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36FCA">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hint="eastAsia" w:ascii="宋体" w:hAnsi="宋体"/>
          <w:b/>
          <w:sz w:val="44"/>
          <w:szCs w:val="44"/>
          <w:lang w:eastAsia="zh-CN"/>
        </w:rPr>
        <w:t>2025</w:t>
      </w:r>
      <w:r>
        <w:rPr>
          <w:rFonts w:ascii="宋体" w:hAnsi="宋体"/>
          <w:b/>
          <w:sz w:val="44"/>
          <w:szCs w:val="44"/>
        </w:rPr>
        <w:t>年</w:t>
      </w:r>
      <w:r>
        <w:rPr>
          <w:rFonts w:hint="eastAsia" w:ascii="宋体" w:hAnsi="宋体"/>
          <w:b/>
          <w:sz w:val="44"/>
          <w:szCs w:val="44"/>
          <w:lang w:val="en-US" w:eastAsia="zh-CN"/>
        </w:rPr>
        <w:t>第二季度</w:t>
      </w:r>
      <w:r>
        <w:rPr>
          <w:rFonts w:hint="eastAsia" w:ascii="宋体" w:hAnsi="宋体"/>
          <w:b/>
          <w:sz w:val="44"/>
          <w:szCs w:val="44"/>
        </w:rPr>
        <w:t>张家港市人力资源</w:t>
      </w:r>
    </w:p>
    <w:p w14:paraId="4520DCF3">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14:paraId="2888C53F">
      <w:pPr>
        <w:adjustRightInd w:val="0"/>
        <w:snapToGrid w:val="0"/>
        <w:spacing w:line="360" w:lineRule="auto"/>
        <w:jc w:val="center"/>
        <w:rPr>
          <w:rFonts w:ascii="宋体" w:hAnsi="宋体"/>
          <w:sz w:val="24"/>
        </w:rPr>
      </w:pPr>
    </w:p>
    <w:p w14:paraId="6BF6BD3B">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14:paraId="66623DA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cs="宋体"/>
          <w:b/>
          <w:bCs/>
          <w:kern w:val="0"/>
          <w:sz w:val="24"/>
        </w:rPr>
      </w:pPr>
      <w:r>
        <w:rPr>
          <w:rFonts w:hint="eastAsia" w:ascii="宋体" w:hAnsi="宋体" w:cs="宋体"/>
          <w:b/>
          <w:bCs/>
          <w:kern w:val="0"/>
          <w:sz w:val="24"/>
        </w:rPr>
        <w:t>一、人力资源市场总体数据概况</w:t>
      </w:r>
    </w:p>
    <w:p w14:paraId="6C2D008D">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ascii="宋体" w:hAnsi="宋体" w:cs="宋体"/>
          <w:b/>
          <w:bCs/>
          <w:kern w:val="0"/>
          <w:sz w:val="24"/>
        </w:rPr>
      </w:pPr>
      <w:r>
        <w:rPr>
          <w:rFonts w:hint="eastAsia" w:ascii="宋体" w:hAnsi="宋体" w:cs="宋体"/>
          <w:kern w:val="0"/>
          <w:sz w:val="24"/>
        </w:rPr>
        <w:t>今年</w:t>
      </w:r>
      <w:r>
        <w:rPr>
          <w:rFonts w:hint="eastAsia" w:ascii="宋体" w:hAnsi="宋体" w:cs="宋体"/>
          <w:kern w:val="0"/>
          <w:sz w:val="24"/>
          <w:lang w:val="en-US" w:eastAsia="zh-CN"/>
        </w:rPr>
        <w:t>第二季度</w:t>
      </w:r>
      <w:r>
        <w:rPr>
          <w:rFonts w:hint="eastAsia" w:ascii="宋体" w:hAnsi="宋体" w:cs="宋体"/>
          <w:kern w:val="0"/>
          <w:sz w:val="24"/>
        </w:rPr>
        <w:t>，我市人力资源市场共提供岗位需求</w:t>
      </w:r>
      <w:r>
        <w:rPr>
          <w:rFonts w:hint="eastAsia" w:ascii="宋体" w:hAnsi="宋体" w:cs="宋体"/>
          <w:kern w:val="0"/>
          <w:sz w:val="24"/>
          <w:lang w:val="en-US" w:eastAsia="zh-CN"/>
        </w:rPr>
        <w:t>67893</w:t>
      </w:r>
      <w:r>
        <w:rPr>
          <w:rFonts w:hint="eastAsia" w:ascii="宋体" w:hAnsi="宋体" w:cs="宋体"/>
          <w:kern w:val="0"/>
          <w:sz w:val="24"/>
        </w:rPr>
        <w:t>个次，求职者</w:t>
      </w:r>
      <w:r>
        <w:rPr>
          <w:rFonts w:hint="eastAsia" w:ascii="宋体" w:hAnsi="宋体" w:cs="宋体"/>
          <w:kern w:val="0"/>
          <w:sz w:val="24"/>
          <w:lang w:val="en-US" w:eastAsia="zh-CN"/>
        </w:rPr>
        <w:t>55798</w:t>
      </w:r>
      <w:r>
        <w:rPr>
          <w:rFonts w:hint="eastAsia" w:ascii="宋体" w:hAnsi="宋体" w:cs="宋体"/>
          <w:kern w:val="0"/>
          <w:sz w:val="24"/>
        </w:rPr>
        <w:t>人次，求人倍率为1.2</w:t>
      </w:r>
      <w:r>
        <w:rPr>
          <w:rFonts w:hint="eastAsia" w:ascii="宋体" w:hAnsi="宋体" w:cs="宋体"/>
          <w:kern w:val="0"/>
          <w:sz w:val="24"/>
          <w:lang w:val="en-US" w:eastAsia="zh-CN"/>
        </w:rPr>
        <w:t>2</w:t>
      </w:r>
      <w:r>
        <w:rPr>
          <w:rFonts w:hint="eastAsia" w:ascii="宋体" w:hAnsi="宋体" w:cs="宋体"/>
          <w:kern w:val="0"/>
          <w:sz w:val="24"/>
        </w:rPr>
        <w:t>，求人倍率</w:t>
      </w:r>
      <w:r>
        <w:rPr>
          <w:rFonts w:hint="eastAsia" w:ascii="宋体" w:hAnsi="宋体" w:cs="宋体"/>
          <w:kern w:val="0"/>
          <w:sz w:val="24"/>
          <w:lang w:val="en-US" w:eastAsia="zh-CN"/>
        </w:rPr>
        <w:t>比去</w:t>
      </w:r>
      <w:r>
        <w:rPr>
          <w:rFonts w:hint="eastAsia" w:ascii="宋体" w:hAnsi="宋体" w:cs="宋体"/>
          <w:kern w:val="0"/>
          <w:sz w:val="24"/>
        </w:rPr>
        <w:t>年同期</w:t>
      </w:r>
      <w:r>
        <w:rPr>
          <w:rFonts w:hint="eastAsia" w:ascii="宋体" w:hAnsi="宋体" w:cs="宋体"/>
          <w:kern w:val="0"/>
          <w:sz w:val="24"/>
          <w:lang w:val="en-US" w:eastAsia="zh-CN"/>
        </w:rPr>
        <w:t>略高</w:t>
      </w:r>
      <w:r>
        <w:rPr>
          <w:rFonts w:hint="eastAsia" w:ascii="宋体" w:hAnsi="宋体" w:cs="宋体"/>
          <w:kern w:val="0"/>
          <w:sz w:val="24"/>
        </w:rPr>
        <w:t>。我市人力资源市场、各镇（区）人力资源市场在开展线上招聘会、直播荐岗等云聘活动的同时陆续开展线下招聘会，本期数据主要来源于全市人力资源市场现场招聘会以及张家港市人才网站采集的供求状况信息，均为有效数据。</w:t>
      </w:r>
    </w:p>
    <w:p w14:paraId="78E99FB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b/>
          <w:sz w:val="24"/>
        </w:rPr>
      </w:pPr>
      <w:r>
        <w:rPr>
          <w:rFonts w:hint="eastAsia" w:ascii="宋体" w:hAnsi="宋体"/>
          <w:b/>
          <w:sz w:val="24"/>
        </w:rPr>
        <w:t>二</w:t>
      </w:r>
      <w:r>
        <w:rPr>
          <w:rFonts w:ascii="宋体" w:hAnsi="宋体"/>
          <w:b/>
          <w:sz w:val="24"/>
        </w:rPr>
        <w:t>、供求总体情况</w:t>
      </w:r>
    </w:p>
    <w:p w14:paraId="5EF0100B">
      <w:pPr>
        <w:keepNext w:val="0"/>
        <w:keepLines w:val="0"/>
        <w:pageBreakBefore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宋体" w:hAnsi="宋体" w:cs="宋体"/>
          <w:b/>
          <w:kern w:val="0"/>
          <w:sz w:val="24"/>
        </w:rPr>
      </w:pPr>
      <w:r>
        <w:rPr>
          <w:rFonts w:hint="eastAsia" w:ascii="宋体" w:hAnsi="宋体" w:cs="宋体"/>
          <w:b/>
          <w:kern w:val="0"/>
          <w:sz w:val="24"/>
        </w:rPr>
        <w:t>（一）供求总体状况</w:t>
      </w:r>
    </w:p>
    <w:p w14:paraId="1F8E1637">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cs="宋体"/>
          <w:color w:val="FF0000"/>
          <w:kern w:val="0"/>
          <w:sz w:val="24"/>
        </w:rPr>
      </w:pPr>
      <w:r>
        <w:rPr>
          <w:rFonts w:hint="eastAsia" w:ascii="宋体" w:hAnsi="宋体" w:cs="宋体"/>
          <w:kern w:val="0"/>
          <w:sz w:val="24"/>
          <w:lang w:val="en-US" w:eastAsia="zh-CN"/>
        </w:rPr>
        <w:t>今年第二季度需</w:t>
      </w:r>
      <w:r>
        <w:rPr>
          <w:rFonts w:hint="eastAsia" w:ascii="宋体" w:hAnsi="宋体" w:cs="宋体"/>
          <w:kern w:val="0"/>
          <w:sz w:val="24"/>
        </w:rPr>
        <w:t>求人数</w:t>
      </w:r>
      <w:r>
        <w:rPr>
          <w:rFonts w:hint="eastAsia" w:ascii="宋体" w:hAnsi="宋体" w:cs="宋体"/>
          <w:kern w:val="0"/>
          <w:sz w:val="24"/>
          <w:lang w:val="en-US" w:eastAsia="zh-CN"/>
        </w:rPr>
        <w:t>67893</w:t>
      </w:r>
      <w:r>
        <w:rPr>
          <w:rFonts w:hint="eastAsia" w:ascii="宋体" w:hAnsi="宋体" w:cs="宋体"/>
          <w:kern w:val="0"/>
          <w:sz w:val="24"/>
        </w:rPr>
        <w:t>人，与去年同期相比</w:t>
      </w:r>
      <w:r>
        <w:rPr>
          <w:rFonts w:hint="eastAsia" w:ascii="宋体" w:hAnsi="宋体" w:cs="宋体"/>
          <w:kern w:val="0"/>
          <w:sz w:val="24"/>
          <w:lang w:val="en-US" w:eastAsia="zh-CN"/>
        </w:rPr>
        <w:t>增加1001</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1.49</w:t>
      </w:r>
      <w:r>
        <w:rPr>
          <w:rFonts w:hint="eastAsia" w:ascii="宋体" w:hAnsi="宋体" w:cs="宋体"/>
          <w:kern w:val="0"/>
          <w:sz w:val="24"/>
        </w:rPr>
        <w:t>%。求职人数为</w:t>
      </w:r>
      <w:r>
        <w:rPr>
          <w:rFonts w:hint="eastAsia" w:ascii="宋体" w:hAnsi="宋体" w:cs="宋体"/>
          <w:kern w:val="0"/>
          <w:sz w:val="24"/>
          <w:lang w:val="en-US" w:eastAsia="zh-CN"/>
        </w:rPr>
        <w:t>55798</w:t>
      </w:r>
      <w:r>
        <w:rPr>
          <w:rFonts w:hint="eastAsia" w:ascii="宋体" w:hAnsi="宋体" w:cs="宋体"/>
          <w:kern w:val="0"/>
          <w:sz w:val="24"/>
        </w:rPr>
        <w:t>人，与去年同期相比</w:t>
      </w:r>
      <w:r>
        <w:rPr>
          <w:rFonts w:hint="eastAsia" w:ascii="宋体" w:hAnsi="宋体" w:cs="宋体"/>
          <w:kern w:val="0"/>
          <w:sz w:val="24"/>
          <w:lang w:val="en-US" w:eastAsia="zh-CN"/>
        </w:rPr>
        <w:t>增加384</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0.69</w:t>
      </w:r>
      <w:r>
        <w:rPr>
          <w:rFonts w:hint="eastAsia" w:ascii="宋体" w:hAnsi="宋体" w:cs="宋体"/>
          <w:kern w:val="0"/>
          <w:sz w:val="24"/>
        </w:rPr>
        <w:t>%。</w:t>
      </w:r>
    </w:p>
    <w:p w14:paraId="6A48F46E">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供求总体情况</w:t>
      </w:r>
    </w:p>
    <w:tbl>
      <w:tblPr>
        <w:tblStyle w:val="8"/>
        <w:tblW w:w="6039" w:type="dxa"/>
        <w:jc w:val="center"/>
        <w:tblLayout w:type="fixed"/>
        <w:tblCellMar>
          <w:top w:w="0" w:type="dxa"/>
          <w:left w:w="0" w:type="dxa"/>
          <w:bottom w:w="0" w:type="dxa"/>
          <w:right w:w="0" w:type="dxa"/>
        </w:tblCellMar>
      </w:tblPr>
      <w:tblGrid>
        <w:gridCol w:w="1347"/>
        <w:gridCol w:w="1607"/>
        <w:gridCol w:w="1585"/>
        <w:gridCol w:w="1500"/>
      </w:tblGrid>
      <w:tr w14:paraId="4CE2969A">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4B87D250">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B53B8D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第二季度</w:t>
            </w:r>
            <w:r>
              <w:rPr>
                <w:rFonts w:hint="eastAsia" w:ascii="宋体" w:hAnsi="宋体" w:cs="宋体"/>
                <w:kern w:val="0"/>
                <w:sz w:val="24"/>
              </w:rPr>
              <w:t>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0B8444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第二季度</w:t>
            </w:r>
            <w:r>
              <w:rPr>
                <w:rFonts w:hint="eastAsia" w:ascii="宋体" w:hAnsi="宋体" w:cs="宋体"/>
                <w:kern w:val="0"/>
                <w:sz w:val="24"/>
              </w:rPr>
              <w:t>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1E78706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第二季度</w:t>
            </w:r>
            <w:r>
              <w:rPr>
                <w:rFonts w:hint="eastAsia" w:ascii="宋体" w:hAnsi="宋体" w:cs="宋体"/>
                <w:kern w:val="0"/>
                <w:sz w:val="24"/>
              </w:rPr>
              <w:t>求人倍率</w:t>
            </w:r>
          </w:p>
        </w:tc>
      </w:tr>
      <w:tr w14:paraId="2A18E02C">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51FA8D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14:paraId="75EDBAB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412409F">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67893</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FA36300">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55798</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D3DECFE">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1.22 </w:t>
            </w:r>
          </w:p>
        </w:tc>
      </w:tr>
    </w:tbl>
    <w:p w14:paraId="3E50543A">
      <w:pPr>
        <w:adjustRightInd w:val="0"/>
        <w:snapToGrid w:val="0"/>
        <w:spacing w:line="360" w:lineRule="auto"/>
        <w:rPr>
          <w:rFonts w:hint="eastAsia" w:ascii="宋体" w:hAnsi="宋体"/>
          <w:b/>
          <w:sz w:val="24"/>
        </w:rPr>
      </w:pPr>
    </w:p>
    <w:p w14:paraId="44A174C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14:paraId="55D90B2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color w:val="FF0000"/>
          <w:kern w:val="0"/>
          <w:sz w:val="24"/>
        </w:rPr>
      </w:pPr>
      <w:r>
        <w:rPr>
          <w:rFonts w:hint="eastAsia" w:ascii="宋体" w:hAnsi="宋体" w:cs="宋体"/>
          <w:kern w:val="0"/>
          <w:sz w:val="24"/>
        </w:rPr>
        <w:t>从产业分组情况看，第一产业</w:t>
      </w:r>
      <w:r>
        <w:rPr>
          <w:rFonts w:hint="eastAsia" w:ascii="宋体" w:hAnsi="宋体" w:cs="宋体"/>
          <w:kern w:val="0"/>
          <w:sz w:val="24"/>
          <w:lang w:val="en-US" w:eastAsia="zh-CN"/>
        </w:rPr>
        <w:t>今年第二季度</w:t>
      </w:r>
      <w:r>
        <w:rPr>
          <w:rFonts w:hint="eastAsia" w:ascii="宋体" w:hAnsi="宋体" w:cs="宋体"/>
          <w:kern w:val="0"/>
          <w:sz w:val="24"/>
        </w:rPr>
        <w:t>为</w:t>
      </w:r>
      <w:r>
        <w:rPr>
          <w:rFonts w:ascii="宋体" w:hAnsi="宋体" w:cs="宋体"/>
          <w:kern w:val="0"/>
          <w:sz w:val="24"/>
        </w:rPr>
        <w:t>0</w:t>
      </w:r>
      <w:r>
        <w:rPr>
          <w:rFonts w:hint="eastAsia" w:ascii="宋体" w:hAnsi="宋体" w:cs="宋体"/>
          <w:kern w:val="0"/>
          <w:sz w:val="24"/>
        </w:rPr>
        <w:t>；第二产业</w:t>
      </w:r>
      <w:r>
        <w:rPr>
          <w:rFonts w:hint="eastAsia" w:ascii="宋体" w:hAnsi="宋体" w:cs="宋体"/>
          <w:kern w:val="0"/>
          <w:sz w:val="24"/>
          <w:lang w:val="en-US" w:eastAsia="zh-CN"/>
        </w:rPr>
        <w:t>本季度</w:t>
      </w:r>
      <w:r>
        <w:rPr>
          <w:rFonts w:hint="eastAsia" w:ascii="宋体" w:hAnsi="宋体" w:cs="宋体"/>
          <w:kern w:val="0"/>
          <w:sz w:val="24"/>
        </w:rPr>
        <w:t>需求数为</w:t>
      </w:r>
      <w:r>
        <w:rPr>
          <w:rFonts w:hint="eastAsia" w:ascii="宋体" w:hAnsi="宋体" w:cs="宋体"/>
          <w:kern w:val="0"/>
          <w:sz w:val="24"/>
          <w:lang w:val="en-US" w:eastAsia="zh-CN"/>
        </w:rPr>
        <w:t>39485</w:t>
      </w:r>
      <w:r>
        <w:rPr>
          <w:rFonts w:hint="eastAsia" w:ascii="宋体" w:hAnsi="宋体" w:cs="宋体"/>
          <w:kern w:val="0"/>
          <w:sz w:val="24"/>
        </w:rPr>
        <w:t>人，占总需求的</w:t>
      </w:r>
      <w:r>
        <w:rPr>
          <w:rFonts w:hint="eastAsia" w:ascii="宋体" w:hAnsi="宋体" w:cs="宋体"/>
          <w:kern w:val="0"/>
          <w:sz w:val="24"/>
          <w:lang w:val="en-US" w:eastAsia="zh-CN"/>
        </w:rPr>
        <w:t>58.16</w:t>
      </w:r>
      <w:r>
        <w:rPr>
          <w:rFonts w:hint="eastAsia" w:ascii="宋体" w:hAnsi="宋体" w:cs="宋体"/>
          <w:kern w:val="0"/>
          <w:sz w:val="24"/>
        </w:rPr>
        <w:t>%，第三产业</w:t>
      </w:r>
      <w:r>
        <w:rPr>
          <w:rFonts w:hint="eastAsia" w:ascii="宋体" w:hAnsi="宋体" w:cs="宋体"/>
          <w:kern w:val="0"/>
          <w:sz w:val="24"/>
          <w:lang w:val="en-US" w:eastAsia="zh-CN"/>
        </w:rPr>
        <w:t>第二季度</w:t>
      </w:r>
      <w:r>
        <w:rPr>
          <w:rFonts w:hint="eastAsia" w:ascii="宋体" w:hAnsi="宋体" w:cs="宋体"/>
          <w:kern w:val="0"/>
          <w:sz w:val="24"/>
        </w:rPr>
        <w:t>需求数为</w:t>
      </w:r>
      <w:r>
        <w:rPr>
          <w:rFonts w:hint="eastAsia" w:ascii="宋体" w:hAnsi="宋体" w:cs="宋体"/>
          <w:kern w:val="0"/>
          <w:sz w:val="24"/>
          <w:lang w:val="en-US" w:eastAsia="zh-CN"/>
        </w:rPr>
        <w:t>28408</w:t>
      </w:r>
      <w:r>
        <w:rPr>
          <w:rFonts w:hint="eastAsia" w:ascii="宋体" w:hAnsi="宋体" w:cs="宋体"/>
          <w:kern w:val="0"/>
          <w:sz w:val="24"/>
        </w:rPr>
        <w:t>人，占总需求的</w:t>
      </w:r>
      <w:r>
        <w:rPr>
          <w:rFonts w:hint="eastAsia" w:ascii="宋体" w:hAnsi="宋体" w:cs="宋体"/>
          <w:kern w:val="0"/>
          <w:sz w:val="24"/>
          <w:lang w:val="en-US" w:eastAsia="zh-CN"/>
        </w:rPr>
        <w:t>41.84</w:t>
      </w:r>
      <w:r>
        <w:rPr>
          <w:rFonts w:hint="eastAsia" w:ascii="宋体" w:hAnsi="宋体" w:cs="宋体"/>
          <w:kern w:val="0"/>
          <w:sz w:val="24"/>
        </w:rPr>
        <w:t>%。</w:t>
      </w:r>
    </w:p>
    <w:p w14:paraId="40EBDA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14:paraId="5C9660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p>
    <w:p w14:paraId="165643EF">
      <w:pPr>
        <w:adjustRightInd w:val="0"/>
        <w:snapToGrid w:val="0"/>
        <w:spacing w:line="360" w:lineRule="auto"/>
        <w:jc w:val="center"/>
        <w:rPr>
          <w:rFonts w:ascii="宋体" w:hAnsi="宋体"/>
          <w:sz w:val="24"/>
        </w:rPr>
      </w:pPr>
      <w:r>
        <w:rPr>
          <w:rFonts w:hint="eastAsia" w:ascii="宋体" w:hAnsi="宋体"/>
          <w:sz w:val="24"/>
        </w:rPr>
        <w:t>表2. 按产业分组的需求人数</w:t>
      </w:r>
    </w:p>
    <w:tbl>
      <w:tblPr>
        <w:tblStyle w:val="8"/>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8"/>
        <w:gridCol w:w="1466"/>
        <w:gridCol w:w="1466"/>
      </w:tblGrid>
      <w:tr w14:paraId="712B6B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14:paraId="531FB50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14:paraId="679FBA7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第二季度</w:t>
            </w:r>
            <w:r>
              <w:rPr>
                <w:rFonts w:hint="eastAsia" w:ascii="宋体" w:hAnsi="宋体" w:cs="宋体"/>
                <w:kern w:val="0"/>
                <w:sz w:val="24"/>
              </w:rPr>
              <w:t>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14:paraId="2B780B4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需求所占比重 (%)</w:t>
            </w:r>
          </w:p>
        </w:tc>
      </w:tr>
      <w:tr w14:paraId="1304E8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04A7D1DF">
            <w:pPr>
              <w:jc w:val="center"/>
              <w:rPr>
                <w:rFonts w:hint="eastAsia"/>
                <w:sz w:val="24"/>
                <w:lang w:val="en-US" w:eastAsia="zh-CN"/>
              </w:rPr>
            </w:pPr>
            <w:r>
              <w:rPr>
                <w:rFonts w:hint="eastAsia"/>
                <w:sz w:val="24"/>
                <w:lang w:val="en-US" w:eastAsia="zh-CN"/>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5CE6756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 xml:space="preserve">0 </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409577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0.00%</w:t>
            </w:r>
          </w:p>
        </w:tc>
      </w:tr>
      <w:tr w14:paraId="4CD3E3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73239657">
            <w:pPr>
              <w:jc w:val="center"/>
              <w:rPr>
                <w:rFonts w:hint="eastAsia"/>
                <w:sz w:val="24"/>
                <w:lang w:val="en-US" w:eastAsia="zh-CN"/>
              </w:rPr>
            </w:pPr>
            <w:r>
              <w:rPr>
                <w:rFonts w:hint="eastAsia"/>
                <w:sz w:val="24"/>
                <w:lang w:val="en-US" w:eastAsia="zh-CN"/>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1DC1BAD9">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39485</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32E8D4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58.16%</w:t>
            </w:r>
          </w:p>
        </w:tc>
      </w:tr>
      <w:tr w14:paraId="42DA8C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5638AFB7">
            <w:pPr>
              <w:jc w:val="center"/>
              <w:rPr>
                <w:rFonts w:hint="eastAsia"/>
                <w:sz w:val="24"/>
                <w:lang w:val="en-US" w:eastAsia="zh-CN"/>
              </w:rPr>
            </w:pPr>
            <w:r>
              <w:rPr>
                <w:rFonts w:hint="eastAsia"/>
                <w:sz w:val="24"/>
                <w:lang w:val="en-US" w:eastAsia="zh-CN"/>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15E951CD">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28408</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08BD0A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41.84%</w:t>
            </w:r>
          </w:p>
        </w:tc>
      </w:tr>
      <w:tr w14:paraId="73101B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15A2189D">
            <w:pPr>
              <w:jc w:val="center"/>
              <w:rPr>
                <w:rFonts w:hint="eastAsia"/>
                <w:sz w:val="24"/>
                <w:lang w:val="en-US" w:eastAsia="zh-CN"/>
              </w:rPr>
            </w:pPr>
            <w:r>
              <w:rPr>
                <w:rFonts w:hint="eastAsia"/>
                <w:sz w:val="24"/>
                <w:lang w:val="en-US" w:eastAsia="zh-CN"/>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795D3FA3">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67893</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4A784F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bl>
    <w:p w14:paraId="5C17CF5F">
      <w:pPr>
        <w:adjustRightInd w:val="0"/>
        <w:snapToGrid w:val="0"/>
        <w:spacing w:line="360" w:lineRule="auto"/>
        <w:rPr>
          <w:rFonts w:ascii="宋体" w:hAnsi="宋体"/>
          <w:color w:val="FF0000"/>
          <w:sz w:val="24"/>
        </w:rPr>
      </w:pPr>
      <w:r>
        <w:rPr>
          <w:rFonts w:hint="eastAsia" w:ascii="宋体" w:hAnsi="宋体"/>
          <w:color w:val="FF0000"/>
          <w:sz w:val="24"/>
        </w:rPr>
        <w:t xml:space="preserve">                </w:t>
      </w:r>
    </w:p>
    <w:p w14:paraId="13299CEA">
      <w:pPr>
        <w:adjustRightInd w:val="0"/>
        <w:snapToGrid w:val="0"/>
        <w:spacing w:line="360" w:lineRule="auto"/>
        <w:ind w:firstLine="480" w:firstLineChars="200"/>
        <w:rPr>
          <w:rFonts w:ascii="宋体" w:hAnsi="宋体"/>
          <w:sz w:val="24"/>
        </w:rPr>
      </w:pPr>
      <w:r>
        <w:rPr>
          <w:rFonts w:hint="eastAsia" w:ascii="宋体" w:hAnsi="宋体"/>
          <w:sz w:val="24"/>
        </w:rPr>
        <w:t>从行业需求来看，</w:t>
      </w:r>
      <w:r>
        <w:rPr>
          <w:rFonts w:hint="eastAsia" w:ascii="宋体" w:hAnsi="宋体"/>
          <w:sz w:val="24"/>
          <w:lang w:eastAsia="zh-CN"/>
        </w:rPr>
        <w:t>第二季度</w:t>
      </w:r>
      <w:r>
        <w:rPr>
          <w:rFonts w:hint="eastAsia" w:ascii="宋体" w:hAnsi="宋体"/>
          <w:sz w:val="24"/>
          <w:lang w:val="en-US" w:eastAsia="zh-CN"/>
        </w:rPr>
        <w:t>55.42</w:t>
      </w:r>
      <w:r>
        <w:rPr>
          <w:rFonts w:hint="eastAsia" w:ascii="宋体" w:hAnsi="宋体"/>
          <w:sz w:val="24"/>
        </w:rPr>
        <w:t>%的用人需求集中在制造业，其次为</w:t>
      </w:r>
      <w:r>
        <w:rPr>
          <w:rFonts w:hint="eastAsia" w:ascii="宋体" w:hAnsi="宋体" w:cs="宋体"/>
          <w:kern w:val="0"/>
          <w:sz w:val="24"/>
          <w:lang w:val="en-US" w:eastAsia="zh-CN"/>
        </w:rPr>
        <w:t>批发和零售</w:t>
      </w:r>
      <w:r>
        <w:rPr>
          <w:rFonts w:hint="eastAsia" w:ascii="宋体" w:hAnsi="宋体" w:cs="宋体"/>
          <w:kern w:val="0"/>
          <w:sz w:val="24"/>
        </w:rPr>
        <w:t>业</w:t>
      </w:r>
      <w:r>
        <w:rPr>
          <w:rFonts w:hint="eastAsia" w:ascii="宋体" w:hAnsi="宋体"/>
          <w:sz w:val="24"/>
        </w:rPr>
        <w:t>，占总需求的</w:t>
      </w:r>
      <w:r>
        <w:rPr>
          <w:rFonts w:hint="eastAsia" w:ascii="宋体" w:hAnsi="宋体"/>
          <w:sz w:val="24"/>
          <w:lang w:val="en-US" w:eastAsia="zh-CN"/>
        </w:rPr>
        <w:t>14.04</w:t>
      </w:r>
      <w:r>
        <w:rPr>
          <w:rFonts w:hint="eastAsia" w:ascii="宋体" w:hAnsi="宋体"/>
          <w:sz w:val="24"/>
        </w:rPr>
        <w:t>%，再次为</w:t>
      </w:r>
      <w:r>
        <w:rPr>
          <w:rFonts w:hint="eastAsia" w:ascii="宋体" w:hAnsi="宋体" w:cs="宋体"/>
          <w:kern w:val="0"/>
          <w:sz w:val="24"/>
          <w:lang w:val="en-US" w:eastAsia="zh-CN"/>
        </w:rPr>
        <w:t>信息传输、计算机服务和软件业</w:t>
      </w:r>
      <w:r>
        <w:rPr>
          <w:rFonts w:hint="eastAsia" w:ascii="宋体" w:hAnsi="宋体"/>
          <w:sz w:val="24"/>
        </w:rPr>
        <w:t>，占总需求的</w:t>
      </w:r>
      <w:r>
        <w:rPr>
          <w:rFonts w:hint="eastAsia" w:ascii="宋体" w:hAnsi="宋体"/>
          <w:sz w:val="24"/>
          <w:lang w:val="en-US" w:eastAsia="zh-CN"/>
        </w:rPr>
        <w:t>8.95</w:t>
      </w:r>
      <w:r>
        <w:rPr>
          <w:rFonts w:hint="eastAsia" w:ascii="宋体" w:hAnsi="宋体"/>
          <w:sz w:val="24"/>
        </w:rPr>
        <w:t>%。</w:t>
      </w:r>
    </w:p>
    <w:p w14:paraId="607D66FB">
      <w:pPr>
        <w:adjustRightInd w:val="0"/>
        <w:snapToGrid w:val="0"/>
        <w:spacing w:line="360" w:lineRule="auto"/>
        <w:jc w:val="center"/>
        <w:rPr>
          <w:rFonts w:ascii="宋体" w:hAnsi="宋体"/>
          <w:sz w:val="24"/>
        </w:rPr>
      </w:pPr>
      <w:r>
        <w:rPr>
          <w:rFonts w:hint="eastAsia" w:ascii="宋体" w:hAnsi="宋体"/>
          <w:sz w:val="24"/>
        </w:rPr>
        <w:t>表3</w:t>
      </w:r>
      <w:r>
        <w:rPr>
          <w:rFonts w:ascii="宋体" w:hAnsi="宋体"/>
          <w:sz w:val="24"/>
        </w:rPr>
        <w:t>. 按行业分组的需求人数</w:t>
      </w:r>
    </w:p>
    <w:tbl>
      <w:tblPr>
        <w:tblStyle w:val="8"/>
        <w:tblW w:w="6066" w:type="dxa"/>
        <w:jc w:val="center"/>
        <w:tblCellSpacing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72"/>
        <w:gridCol w:w="1268"/>
        <w:gridCol w:w="1326"/>
      </w:tblGrid>
      <w:tr w14:paraId="4673707A">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14:paraId="4FBE7BF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268" w:type="dxa"/>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25076C7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需求人数 (人)</w:t>
            </w:r>
          </w:p>
        </w:tc>
        <w:tc>
          <w:tcPr>
            <w:tcW w:w="1326"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0AFF743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需求所占比重 (%)</w:t>
            </w:r>
          </w:p>
        </w:tc>
      </w:tr>
      <w:tr w14:paraId="0222F10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5104809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04451A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14A4ED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29F668C6">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057EBD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18B6CE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2C723B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1FADA6D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88D52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0263BD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37625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3FE25A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55.42%</w:t>
            </w:r>
          </w:p>
        </w:tc>
      </w:tr>
      <w:tr w14:paraId="5659393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295E9E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958E900">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929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3CDE30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1.37%</w:t>
            </w:r>
          </w:p>
        </w:tc>
      </w:tr>
      <w:tr w14:paraId="41CEDF5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0D0E3E2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19065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1862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B380F0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2.74%</w:t>
            </w:r>
          </w:p>
        </w:tc>
      </w:tr>
      <w:tr w14:paraId="2822CC84">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4ED86C3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268" w:type="dxa"/>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B731EA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1695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0F658F2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2.50%</w:t>
            </w:r>
          </w:p>
        </w:tc>
      </w:tr>
      <w:tr w14:paraId="78280534">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01F6E72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41344C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6079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EFF436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8.95%</w:t>
            </w:r>
          </w:p>
        </w:tc>
      </w:tr>
      <w:tr w14:paraId="0B25390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DAEA1F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9FEF758">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9530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4AB8A1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14.04%</w:t>
            </w:r>
          </w:p>
        </w:tc>
      </w:tr>
      <w:tr w14:paraId="4DDE28F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31EE603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15104B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3382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2D876F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4.98%</w:t>
            </w:r>
          </w:p>
        </w:tc>
      </w:tr>
      <w:tr w14:paraId="5D5F3E0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B042A1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9E2302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379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DB23FE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0.56%</w:t>
            </w:r>
          </w:p>
        </w:tc>
      </w:tr>
      <w:tr w14:paraId="00A0E6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1B98E8C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12CBBC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333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CADCA5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0.49%</w:t>
            </w:r>
          </w:p>
        </w:tc>
      </w:tr>
      <w:tr w14:paraId="0B1A9FB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4D92482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8AB804C">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356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35CBE5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0.52%</w:t>
            </w:r>
          </w:p>
        </w:tc>
      </w:tr>
      <w:tr w14:paraId="689819D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80A489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3737B9E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230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0FC35B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0.34%</w:t>
            </w:r>
          </w:p>
        </w:tc>
      </w:tr>
      <w:tr w14:paraId="34FDD6F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B9EEA3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157254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315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8F29AF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0.46%</w:t>
            </w:r>
          </w:p>
        </w:tc>
      </w:tr>
      <w:tr w14:paraId="7CE247C2">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1E3357D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6A35FF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4075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438011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6.00%</w:t>
            </w:r>
          </w:p>
        </w:tc>
      </w:tr>
      <w:tr w14:paraId="38F425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4DC5A7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B3FFE1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241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7EE1F3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0.35%</w:t>
            </w:r>
          </w:p>
        </w:tc>
      </w:tr>
      <w:tr w14:paraId="1D398FD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BFB534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5083BB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280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440AC8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0.41%</w:t>
            </w:r>
          </w:p>
        </w:tc>
      </w:tr>
      <w:tr w14:paraId="68CEA0D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2F5B94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BEB0C26">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284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0280B0D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0.42%</w:t>
            </w:r>
          </w:p>
        </w:tc>
      </w:tr>
      <w:tr w14:paraId="5605F8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20FE05E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BA9727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298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B4DEEF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0.44%</w:t>
            </w:r>
          </w:p>
        </w:tc>
      </w:tr>
      <w:tr w14:paraId="4697C72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536F49D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1D8F45A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8C0846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1E24F12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714F57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F35D4A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67893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D3311B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100.00%</w:t>
            </w:r>
          </w:p>
        </w:tc>
      </w:tr>
    </w:tbl>
    <w:p w14:paraId="73CCFDDF">
      <w:pPr>
        <w:adjustRightInd w:val="0"/>
        <w:snapToGrid w:val="0"/>
        <w:spacing w:line="360" w:lineRule="auto"/>
        <w:rPr>
          <w:rFonts w:ascii="宋体" w:hAnsi="宋体"/>
          <w:color w:val="FF0000"/>
          <w:sz w:val="24"/>
        </w:rPr>
      </w:pPr>
    </w:p>
    <w:p w14:paraId="1EF949A8">
      <w:pPr>
        <w:adjustRightInd w:val="0"/>
        <w:snapToGrid w:val="0"/>
        <w:spacing w:line="360" w:lineRule="auto"/>
        <w:ind w:firstLine="482" w:firstLineChars="200"/>
        <w:rPr>
          <w:rFonts w:ascii="宋体" w:hAnsi="宋体"/>
          <w:b/>
          <w:sz w:val="24"/>
        </w:rPr>
      </w:pPr>
      <w:r>
        <w:rPr>
          <w:rFonts w:hint="eastAsia" w:ascii="宋体" w:hAnsi="宋体"/>
          <w:b/>
          <w:sz w:val="24"/>
        </w:rPr>
        <w:t>（三）</w:t>
      </w:r>
      <w:r>
        <w:rPr>
          <w:rFonts w:ascii="宋体" w:hAnsi="宋体"/>
          <w:b/>
          <w:sz w:val="24"/>
        </w:rPr>
        <w:t>用人单位需求情况</w:t>
      </w:r>
    </w:p>
    <w:p w14:paraId="6D3407B4">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w:t>
      </w:r>
      <w:r>
        <w:rPr>
          <w:rFonts w:hint="eastAsia" w:ascii="宋体" w:hAnsi="Verdana" w:cs="宋体"/>
          <w:kern w:val="0"/>
          <w:sz w:val="24"/>
          <w:lang w:eastAsia="zh-CN"/>
        </w:rPr>
        <w:t>第二季度</w:t>
      </w:r>
      <w:r>
        <w:rPr>
          <w:rFonts w:hint="eastAsia" w:ascii="宋体" w:hAnsi="Verdana" w:cs="宋体"/>
          <w:kern w:val="0"/>
          <w:sz w:val="24"/>
        </w:rPr>
        <w:t>企业需求人数为</w:t>
      </w:r>
      <w:r>
        <w:rPr>
          <w:rFonts w:hint="eastAsia" w:ascii="宋体" w:hAnsi="Verdana" w:cs="宋体"/>
          <w:kern w:val="0"/>
          <w:sz w:val="24"/>
          <w:lang w:val="en-US" w:eastAsia="zh-CN"/>
        </w:rPr>
        <w:t>67846</w:t>
      </w:r>
      <w:r>
        <w:rPr>
          <w:rFonts w:hint="eastAsia" w:ascii="宋体" w:hAnsi="Verdana" w:cs="宋体"/>
          <w:kern w:val="0"/>
          <w:sz w:val="24"/>
        </w:rPr>
        <w:t>人。企业中需求人数所占比重最多的是内资企业，共</w:t>
      </w:r>
      <w:r>
        <w:rPr>
          <w:rFonts w:hint="eastAsia" w:ascii="宋体" w:hAnsi="Verdana" w:cs="宋体"/>
          <w:kern w:val="0"/>
          <w:sz w:val="24"/>
          <w:lang w:val="en-US" w:eastAsia="zh-CN"/>
        </w:rPr>
        <w:t>59822</w:t>
      </w:r>
      <w:r>
        <w:rPr>
          <w:rFonts w:hint="eastAsia" w:ascii="宋体" w:hAnsi="Verdana" w:cs="宋体"/>
          <w:kern w:val="0"/>
          <w:sz w:val="24"/>
        </w:rPr>
        <w:t>人，占企业总数的</w:t>
      </w:r>
      <w:r>
        <w:rPr>
          <w:rFonts w:hint="eastAsia" w:ascii="宋体" w:hAnsi="Verdana" w:cs="宋体"/>
          <w:kern w:val="0"/>
          <w:sz w:val="24"/>
          <w:lang w:val="en-US" w:eastAsia="zh-CN"/>
        </w:rPr>
        <w:t>88.11</w:t>
      </w:r>
      <w:r>
        <w:rPr>
          <w:rFonts w:hint="eastAsia" w:ascii="宋体" w:hAnsi="Verdana" w:cs="宋体"/>
          <w:kern w:val="0"/>
          <w:sz w:val="24"/>
        </w:rPr>
        <w:t>%，内资企业中用工需求主要集中在有限责任公司、股份有限公司</w:t>
      </w:r>
      <w:r>
        <w:rPr>
          <w:rFonts w:hint="eastAsia" w:ascii="宋体" w:hAnsi="Verdana" w:cs="宋体"/>
          <w:kern w:val="0"/>
          <w:sz w:val="24"/>
          <w:lang w:eastAsia="zh-CN"/>
        </w:rPr>
        <w:t>、</w:t>
      </w:r>
      <w:r>
        <w:rPr>
          <w:rFonts w:hint="eastAsia" w:ascii="宋体" w:hAnsi="Verdana" w:cs="宋体"/>
          <w:kern w:val="0"/>
          <w:sz w:val="24"/>
          <w:lang w:val="en-US" w:eastAsia="zh-CN"/>
        </w:rPr>
        <w:t>其他</w:t>
      </w:r>
      <w:r>
        <w:rPr>
          <w:rFonts w:hint="eastAsia" w:ascii="宋体" w:hAnsi="Verdana" w:cs="宋体"/>
          <w:kern w:val="0"/>
          <w:sz w:val="24"/>
        </w:rPr>
        <w:t>企业。</w:t>
      </w:r>
    </w:p>
    <w:p w14:paraId="55FC2457">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8"/>
        <w:tblW w:w="6185" w:type="dxa"/>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3122"/>
        <w:gridCol w:w="1448"/>
        <w:gridCol w:w="1615"/>
      </w:tblGrid>
      <w:tr w14:paraId="6946049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1A4189D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448"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2DEEE3C1">
            <w:pPr>
              <w:spacing w:line="360" w:lineRule="auto"/>
              <w:jc w:val="center"/>
              <w:rPr>
                <w:rFonts w:hint="eastAsia" w:eastAsia="宋体"/>
                <w:sz w:val="24"/>
                <w:lang w:eastAsia="zh-CN"/>
              </w:rPr>
            </w:pPr>
            <w:r>
              <w:rPr>
                <w:rFonts w:hint="eastAsia"/>
                <w:sz w:val="24"/>
                <w:lang w:eastAsia="zh-CN"/>
              </w:rPr>
              <w:t>第二季度</w:t>
            </w:r>
          </w:p>
          <w:p w14:paraId="5A8B411A">
            <w:pPr>
              <w:spacing w:line="360" w:lineRule="auto"/>
              <w:jc w:val="center"/>
              <w:rPr>
                <w:rFonts w:ascii="宋体" w:hAnsi="宋体" w:cs="宋体"/>
                <w:sz w:val="24"/>
              </w:rPr>
            </w:pPr>
            <w:r>
              <w:rPr>
                <w:rFonts w:hint="eastAsia"/>
                <w:sz w:val="24"/>
              </w:rPr>
              <w:t>需求人数 (人)</w:t>
            </w:r>
          </w:p>
        </w:tc>
        <w:tc>
          <w:tcPr>
            <w:tcW w:w="1615"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0815BCEB">
            <w:pPr>
              <w:spacing w:line="360" w:lineRule="auto"/>
              <w:jc w:val="center"/>
              <w:rPr>
                <w:rFonts w:ascii="宋体" w:hAnsi="宋体" w:cs="宋体"/>
                <w:sz w:val="24"/>
              </w:rPr>
            </w:pPr>
            <w:r>
              <w:rPr>
                <w:rFonts w:hint="eastAsia"/>
                <w:sz w:val="24"/>
                <w:lang w:eastAsia="zh-CN"/>
              </w:rPr>
              <w:t>第二季度</w:t>
            </w:r>
            <w:r>
              <w:rPr>
                <w:rFonts w:hint="eastAsia"/>
                <w:sz w:val="24"/>
              </w:rPr>
              <w:t>需求所占比重 (%)</w:t>
            </w:r>
          </w:p>
        </w:tc>
      </w:tr>
      <w:tr w14:paraId="1F08776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23203A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06522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67846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BE4CE4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99.93%</w:t>
            </w:r>
          </w:p>
        </w:tc>
      </w:tr>
      <w:tr w14:paraId="5FFECC07">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09FF326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222E95D">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59822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15F0DE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88.11%</w:t>
            </w:r>
          </w:p>
        </w:tc>
      </w:tr>
      <w:tr w14:paraId="0D24606E">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55BBB432">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国有企业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435841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1487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AA6D3C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2.19%</w:t>
            </w:r>
          </w:p>
        </w:tc>
      </w:tr>
      <w:tr w14:paraId="08E6025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32E1A7BA">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集体企业</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B20FE6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491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07551B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0.72%</w:t>
            </w:r>
          </w:p>
        </w:tc>
      </w:tr>
      <w:tr w14:paraId="1576776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180870DA">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股份合作企业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9A4BE9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6221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FA4032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9.16%</w:t>
            </w:r>
          </w:p>
        </w:tc>
      </w:tr>
      <w:tr w14:paraId="2B990186">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64F75E55">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联营企业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6390B3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850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8686D8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1.25%</w:t>
            </w:r>
          </w:p>
        </w:tc>
      </w:tr>
      <w:tr w14:paraId="7F8FE025">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2D959B25">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有限责任公司</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6E1CF5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26118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9128E2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38.47%</w:t>
            </w:r>
          </w:p>
        </w:tc>
      </w:tr>
      <w:tr w14:paraId="5CFC572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1E570450">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股份有限公司</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4F3235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12485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5AB47D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18.39%</w:t>
            </w:r>
          </w:p>
        </w:tc>
      </w:tr>
      <w:tr w14:paraId="012AF50C">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7A0F4F6E">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私营企业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695EFF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5676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34188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8.36%</w:t>
            </w:r>
          </w:p>
        </w:tc>
      </w:tr>
      <w:tr w14:paraId="38A746D7">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222A422D">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其它企业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0A10C8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6494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CC308E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9.57%</w:t>
            </w:r>
          </w:p>
        </w:tc>
      </w:tr>
      <w:tr w14:paraId="0E80FBC6">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5B5C464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AF1C4A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3054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325072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4.50%</w:t>
            </w:r>
          </w:p>
        </w:tc>
      </w:tr>
      <w:tr w14:paraId="76B42F6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7D5419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39873E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1338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8B558B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1.97%</w:t>
            </w:r>
          </w:p>
        </w:tc>
      </w:tr>
      <w:tr w14:paraId="2A28182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509994B2">
            <w:pPr>
              <w:widowControl/>
              <w:spacing w:before="100" w:beforeAutospacing="1" w:after="100" w:afterAutospacing="1" w:line="360" w:lineRule="auto"/>
              <w:ind w:firstLine="1231" w:firstLineChars="513"/>
              <w:jc w:val="both"/>
              <w:rPr>
                <w:rFonts w:ascii="宋体" w:hAnsi="宋体" w:cs="宋体"/>
                <w:kern w:val="0"/>
                <w:sz w:val="24"/>
              </w:rPr>
            </w:pPr>
            <w:r>
              <w:rPr>
                <w:rFonts w:hint="eastAsia" w:ascii="宋体" w:hAnsi="宋体" w:cs="宋体"/>
                <w:kern w:val="0"/>
                <w:sz w:val="24"/>
              </w:rPr>
              <w:t>个体经营</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1C16E65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3632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84168B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5.35%</w:t>
            </w:r>
          </w:p>
        </w:tc>
      </w:tr>
      <w:tr w14:paraId="3F3EC7E4">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3B2C8D0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243B9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6C11CA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14:paraId="68F52D42">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24718AA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A097BB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71DF77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14:paraId="773E7608">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6719CC2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446BC1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47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C1147E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0.07%</w:t>
            </w:r>
          </w:p>
        </w:tc>
      </w:tr>
      <w:tr w14:paraId="658666E5">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14:paraId="66C624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48"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14:paraId="5BACF81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67893</w:t>
            </w:r>
          </w:p>
        </w:tc>
        <w:tc>
          <w:tcPr>
            <w:tcW w:w="1615"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14:paraId="1019E08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100.00%</w:t>
            </w:r>
          </w:p>
        </w:tc>
      </w:tr>
    </w:tbl>
    <w:p w14:paraId="3D6047E4">
      <w:pPr>
        <w:adjustRightInd w:val="0"/>
        <w:snapToGrid w:val="0"/>
        <w:spacing w:line="360" w:lineRule="auto"/>
        <w:ind w:firstLine="480" w:firstLineChars="200"/>
        <w:rPr>
          <w:rFonts w:ascii="宋体" w:hAnsi="宋体"/>
          <w:color w:val="FF0000"/>
          <w:sz w:val="24"/>
        </w:rPr>
      </w:pPr>
    </w:p>
    <w:p w14:paraId="59B5D901">
      <w:pPr>
        <w:adjustRightInd w:val="0"/>
        <w:snapToGrid w:val="0"/>
        <w:spacing w:line="360" w:lineRule="auto"/>
        <w:ind w:firstLine="482" w:firstLineChars="200"/>
        <w:rPr>
          <w:rFonts w:ascii="宋体" w:hAnsi="宋体"/>
          <w:b/>
          <w:sz w:val="24"/>
        </w:rPr>
      </w:pPr>
      <w:r>
        <w:rPr>
          <w:rFonts w:hint="eastAsia" w:ascii="宋体" w:hAnsi="宋体"/>
          <w:b/>
          <w:sz w:val="24"/>
        </w:rPr>
        <w:t>（四）按</w:t>
      </w:r>
      <w:r>
        <w:rPr>
          <w:rFonts w:ascii="宋体" w:hAnsi="宋体"/>
          <w:b/>
          <w:sz w:val="24"/>
        </w:rPr>
        <w:t>职业供求情况分析</w:t>
      </w:r>
    </w:p>
    <w:p w14:paraId="2971270F">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14:paraId="3E6F0EC8">
      <w:pPr>
        <w:adjustRightInd w:val="0"/>
        <w:snapToGrid w:val="0"/>
        <w:spacing w:line="360" w:lineRule="auto"/>
        <w:jc w:val="center"/>
        <w:rPr>
          <w:rFonts w:ascii="宋体" w:hAnsi="宋体"/>
          <w:sz w:val="24"/>
        </w:rPr>
      </w:pPr>
      <w:r>
        <w:rPr>
          <w:rFonts w:hint="eastAsia" w:ascii="宋体" w:hAnsi="宋体"/>
          <w:sz w:val="24"/>
        </w:rPr>
        <w:t>表5.</w:t>
      </w:r>
      <w:r>
        <w:rPr>
          <w:rFonts w:ascii="宋体" w:hAnsi="宋体"/>
          <w:sz w:val="24"/>
        </w:rPr>
        <w:t>按职业分组的供求人数</w:t>
      </w:r>
    </w:p>
    <w:tbl>
      <w:tblPr>
        <w:tblStyle w:val="8"/>
        <w:tblW w:w="6933" w:type="dxa"/>
        <w:jc w:val="center"/>
        <w:tblLayout w:type="fixed"/>
        <w:tblCellMar>
          <w:top w:w="0" w:type="dxa"/>
          <w:left w:w="0" w:type="dxa"/>
          <w:bottom w:w="0" w:type="dxa"/>
          <w:right w:w="0" w:type="dxa"/>
        </w:tblCellMar>
      </w:tblPr>
      <w:tblGrid>
        <w:gridCol w:w="2055"/>
        <w:gridCol w:w="936"/>
        <w:gridCol w:w="986"/>
        <w:gridCol w:w="936"/>
        <w:gridCol w:w="987"/>
        <w:gridCol w:w="1033"/>
      </w:tblGrid>
      <w:tr w14:paraId="42787718">
        <w:tblPrEx>
          <w:tblCellMar>
            <w:top w:w="0" w:type="dxa"/>
            <w:left w:w="0" w:type="dxa"/>
            <w:bottom w:w="0" w:type="dxa"/>
            <w:right w:w="0" w:type="dxa"/>
          </w:tblCellMar>
        </w:tblPrEx>
        <w:trPr>
          <w:cantSplit/>
          <w:trHeight w:val="397" w:hRule="atLeast"/>
          <w:jc w:val="center"/>
        </w:trPr>
        <w:tc>
          <w:tcPr>
            <w:tcW w:w="205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3C2893E7">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4878"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5E60059">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14:paraId="7761FE14">
        <w:tblPrEx>
          <w:tblCellMar>
            <w:top w:w="0" w:type="dxa"/>
            <w:left w:w="0" w:type="dxa"/>
            <w:bottom w:w="0" w:type="dxa"/>
            <w:right w:w="0" w:type="dxa"/>
          </w:tblCellMar>
        </w:tblPrEx>
        <w:trPr>
          <w:cantSplit/>
          <w:trHeight w:val="397" w:hRule="atLeast"/>
          <w:jc w:val="center"/>
        </w:trPr>
        <w:tc>
          <w:tcPr>
            <w:tcW w:w="2055" w:type="dxa"/>
            <w:vMerge w:val="continue"/>
            <w:tcBorders>
              <w:top w:val="single" w:color="auto" w:sz="8" w:space="0"/>
              <w:left w:val="single" w:color="auto" w:sz="8" w:space="0"/>
              <w:bottom w:val="single" w:color="auto" w:sz="8" w:space="0"/>
              <w:right w:val="single" w:color="auto" w:sz="8" w:space="0"/>
            </w:tcBorders>
            <w:vAlign w:val="center"/>
          </w:tcPr>
          <w:p w14:paraId="3E3FD5F2">
            <w:pPr>
              <w:widowControl/>
              <w:spacing w:line="360" w:lineRule="auto"/>
              <w:jc w:val="center"/>
              <w:rPr>
                <w:rFonts w:ascii="Verdana" w:hAnsi="Verdana" w:cs="宋体"/>
                <w:kern w:val="0"/>
                <w:sz w:val="24"/>
              </w:rPr>
            </w:pP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4F6AE96F">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24D5128D">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98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50356F85">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70D9C6FE">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6AD0AEA6">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365C27CD">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98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7007D50D">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46E3E989">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103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803F58A">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2600EFF1">
            <w:pPr>
              <w:widowControl/>
              <w:spacing w:line="360" w:lineRule="auto"/>
              <w:jc w:val="center"/>
              <w:rPr>
                <w:rFonts w:ascii="宋体" w:hAnsi="宋体" w:cs="宋体"/>
                <w:kern w:val="0"/>
                <w:sz w:val="24"/>
              </w:rPr>
            </w:pPr>
            <w:r>
              <w:rPr>
                <w:rFonts w:hint="eastAsia" w:ascii="宋体" w:hAnsi="宋体" w:cs="宋体"/>
                <w:kern w:val="0"/>
                <w:sz w:val="24"/>
              </w:rPr>
              <w:t>求人倍率</w:t>
            </w:r>
          </w:p>
        </w:tc>
      </w:tr>
      <w:tr w14:paraId="67ED3CB8">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C73BC5">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EBB7E2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252</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FA422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0.37%</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64258D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198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99E798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0.35%</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072BBE3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1.27 </w:t>
            </w:r>
          </w:p>
        </w:tc>
      </w:tr>
      <w:tr w14:paraId="6D09CCB0">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A8B3A15">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938C4B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7869</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CBAA4A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11.59%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1BC62E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6488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024546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11.63%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6B5E653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1.21 </w:t>
            </w:r>
          </w:p>
        </w:tc>
      </w:tr>
      <w:tr w14:paraId="102A22CA">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446C2AF">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41E982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4836</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493745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7.12%</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D21433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3844</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32501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6.89%</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15AC802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1.26 </w:t>
            </w:r>
          </w:p>
        </w:tc>
      </w:tr>
      <w:tr w14:paraId="54D06583">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7A815D3">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62914B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10986</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69379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16.18%</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3039E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8449</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9BC914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15.14%</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2F0BE47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1.30 </w:t>
            </w:r>
          </w:p>
        </w:tc>
      </w:tr>
      <w:tr w14:paraId="5045AF31">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7796403">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6C0E73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4753F4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59981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152DC7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5BC8901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14:paraId="6AA29734">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196883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947CAB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39466</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E3C610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58.13%</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1F3203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32881</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88F758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58.93%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2545F09A">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1.20 </w:t>
            </w:r>
          </w:p>
        </w:tc>
      </w:tr>
      <w:tr w14:paraId="624DDDCC">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ECA5F8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19C455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4484</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CB900F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6.60%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CA2D74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3938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C0EFB9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7.06%</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50E246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1.14 </w:t>
            </w:r>
          </w:p>
        </w:tc>
      </w:tr>
      <w:tr w14:paraId="4185E6EE">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2371901">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3F7E2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2F04DC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0DF6B7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3D1C81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4DC6B31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14:paraId="4ACFE681">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4B3F66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70E15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67893</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23657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5EC534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55798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519A86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79EA4C2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1.22 </w:t>
            </w:r>
          </w:p>
        </w:tc>
      </w:tr>
    </w:tbl>
    <w:p w14:paraId="3F07CF7D">
      <w:pPr>
        <w:adjustRightInd w:val="0"/>
        <w:snapToGrid w:val="0"/>
        <w:spacing w:line="360" w:lineRule="auto"/>
        <w:jc w:val="center"/>
        <w:rPr>
          <w:rFonts w:ascii="宋体" w:hAnsi="宋体"/>
          <w:color w:val="FF0000"/>
          <w:sz w:val="24"/>
        </w:rPr>
      </w:pPr>
    </w:p>
    <w:tbl>
      <w:tblPr>
        <w:tblStyle w:val="8"/>
        <w:tblW w:w="9109" w:type="dxa"/>
        <w:tblInd w:w="93" w:type="dxa"/>
        <w:tblLayout w:type="fixed"/>
        <w:tblCellMar>
          <w:top w:w="0" w:type="dxa"/>
          <w:left w:w="108" w:type="dxa"/>
          <w:bottom w:w="0" w:type="dxa"/>
          <w:right w:w="108" w:type="dxa"/>
        </w:tblCellMar>
      </w:tblPr>
      <w:tblGrid>
        <w:gridCol w:w="9109"/>
      </w:tblGrid>
      <w:tr w14:paraId="32990EB2">
        <w:tblPrEx>
          <w:tblCellMar>
            <w:top w:w="0" w:type="dxa"/>
            <w:left w:w="108" w:type="dxa"/>
            <w:bottom w:w="0" w:type="dxa"/>
            <w:right w:w="108" w:type="dxa"/>
          </w:tblCellMar>
        </w:tblPrEx>
        <w:trPr>
          <w:trHeight w:val="1212" w:hRule="atLeast"/>
        </w:trPr>
        <w:tc>
          <w:tcPr>
            <w:tcW w:w="9109" w:type="dxa"/>
            <w:tcBorders>
              <w:top w:val="nil"/>
              <w:left w:val="nil"/>
              <w:bottom w:val="nil"/>
              <w:right w:val="nil"/>
            </w:tcBorders>
            <w:shd w:val="clear" w:color="auto" w:fill="auto"/>
            <w:vAlign w:val="center"/>
          </w:tcPr>
          <w:p w14:paraId="12073EB2">
            <w:pPr>
              <w:widowControl/>
              <w:spacing w:line="360" w:lineRule="auto"/>
              <w:ind w:right="252" w:rightChars="120"/>
              <w:jc w:val="center"/>
              <w:rPr>
                <w:rFonts w:ascii="宋体" w:hAnsi="宋体"/>
                <w:sz w:val="24"/>
              </w:rPr>
            </w:pPr>
            <w:r>
              <w:rPr>
                <w:rFonts w:hint="eastAsia" w:ascii="宋体" w:hAnsi="宋体"/>
                <w:sz w:val="24"/>
              </w:rPr>
              <w:t>表6</w:t>
            </w:r>
            <w:r>
              <w:rPr>
                <w:rFonts w:hint="eastAsia" w:ascii="宋体" w:hAnsi="宋体"/>
                <w:sz w:val="24"/>
                <w:lang w:val="en-US" w:eastAsia="zh-CN"/>
              </w:rPr>
              <w:t>.</w:t>
            </w:r>
            <w:r>
              <w:rPr>
                <w:rFonts w:hint="eastAsia" w:ascii="宋体" w:hAnsi="宋体"/>
                <w:sz w:val="24"/>
              </w:rPr>
              <w:t>需求大于求职缺口最大的前十个职业</w:t>
            </w:r>
          </w:p>
          <w:tbl>
            <w:tblPr>
              <w:tblStyle w:val="8"/>
              <w:tblpPr w:leftFromText="180" w:rightFromText="180" w:vertAnchor="text" w:horzAnchor="page" w:tblpXSpec="center" w:tblpY="143"/>
              <w:tblOverlap w:val="never"/>
              <w:tblW w:w="8888" w:type="dxa"/>
              <w:jc w:val="center"/>
              <w:shd w:val="clear" w:color="auto" w:fill="DAEEF3" w:themeFill="accent5" w:themeFillTint="33"/>
              <w:tblLayout w:type="fixed"/>
              <w:tblCellMar>
                <w:top w:w="0" w:type="dxa"/>
                <w:left w:w="108" w:type="dxa"/>
                <w:bottom w:w="0" w:type="dxa"/>
                <w:right w:w="108" w:type="dxa"/>
              </w:tblCellMar>
            </w:tblPr>
            <w:tblGrid>
              <w:gridCol w:w="458"/>
              <w:gridCol w:w="1872"/>
              <w:gridCol w:w="1494"/>
              <w:gridCol w:w="1519"/>
              <w:gridCol w:w="1350"/>
              <w:gridCol w:w="1012"/>
              <w:gridCol w:w="1183"/>
            </w:tblGrid>
            <w:tr w14:paraId="74D7D582">
              <w:tblPrEx>
                <w:tblCellMar>
                  <w:top w:w="0" w:type="dxa"/>
                  <w:left w:w="108" w:type="dxa"/>
                  <w:bottom w:w="0" w:type="dxa"/>
                  <w:right w:w="108" w:type="dxa"/>
                </w:tblCellMar>
              </w:tblPrEx>
              <w:trPr>
                <w:trHeight w:val="447" w:hRule="atLeast"/>
                <w:jc w:val="center"/>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040B3B51">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493ED927">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14:paraId="7E272FA6">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14:paraId="56E9862A">
              <w:tblPrEx>
                <w:shd w:val="clear" w:color="auto" w:fill="DAEEF3" w:themeFill="accent5" w:themeFillTint="33"/>
                <w:tblCellMar>
                  <w:top w:w="0" w:type="dxa"/>
                  <w:left w:w="108" w:type="dxa"/>
                  <w:bottom w:w="0" w:type="dxa"/>
                  <w:right w:w="108" w:type="dxa"/>
                </w:tblCellMar>
              </w:tblPrEx>
              <w:trPr>
                <w:trHeight w:val="447" w:hRule="atLeast"/>
                <w:jc w:val="center"/>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5C15FF12">
                  <w:pPr>
                    <w:widowControl/>
                    <w:spacing w:line="360" w:lineRule="auto"/>
                    <w:jc w:val="left"/>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25337552">
                  <w:pPr>
                    <w:widowControl/>
                    <w:spacing w:line="360" w:lineRule="auto"/>
                    <w:jc w:val="left"/>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14:paraId="0A009BC0">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14:paraId="61FD3503">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14:paraId="67CBB324">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14:paraId="20A99462">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14:paraId="6D5B7DCF">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38F8ED1">
                  <w:pPr>
                    <w:jc w:val="center"/>
                    <w:rPr>
                      <w:rFonts w:hint="eastAsia"/>
                      <w:sz w:val="24"/>
                      <w:lang w:val="en-US" w:eastAsia="zh-CN"/>
                    </w:rPr>
                  </w:pPr>
                  <w:r>
                    <w:rPr>
                      <w:rFonts w:hint="eastAsia"/>
                      <w:sz w:val="24"/>
                      <w:lang w:val="en-US" w:eastAsia="zh-CN"/>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603580D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09C224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0CFD0B0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1089</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009BD5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537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7E5384D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552</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D24DAA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2.03 </w:t>
                  </w:r>
                </w:p>
              </w:tc>
            </w:tr>
            <w:tr w14:paraId="05A4067B">
              <w:tblPrEx>
                <w:shd w:val="clear" w:color="auto" w:fill="DAEEF3" w:themeFill="accent5" w:themeFillTint="33"/>
                <w:tblCellMar>
                  <w:top w:w="0" w:type="dxa"/>
                  <w:left w:w="108" w:type="dxa"/>
                  <w:bottom w:w="0" w:type="dxa"/>
                  <w:right w:w="108" w:type="dxa"/>
                </w:tblCellMar>
              </w:tblPrEx>
              <w:trPr>
                <w:trHeight w:val="458"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42E67B8">
                  <w:pPr>
                    <w:jc w:val="center"/>
                    <w:rPr>
                      <w:rFonts w:hint="eastAsia"/>
                      <w:sz w:val="24"/>
                      <w:lang w:val="en-US" w:eastAsia="zh-CN"/>
                    </w:rPr>
                  </w:pPr>
                  <w:r>
                    <w:rPr>
                      <w:rFonts w:hint="eastAsia"/>
                      <w:sz w:val="24"/>
                      <w:lang w:val="en-US" w:eastAsia="zh-CN"/>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535CF1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纺纱工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40FB805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6-04-02-01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359D94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1047</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D6970C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531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30278F6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516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1C12B30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1.97 </w:t>
                  </w:r>
                </w:p>
              </w:tc>
            </w:tr>
            <w:tr w14:paraId="079639C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B36C764">
                  <w:pPr>
                    <w:jc w:val="center"/>
                    <w:rPr>
                      <w:rFonts w:hint="eastAsia"/>
                      <w:sz w:val="24"/>
                      <w:lang w:val="en-US" w:eastAsia="zh-CN"/>
                    </w:rPr>
                  </w:pPr>
                  <w:r>
                    <w:rPr>
                      <w:rFonts w:hint="eastAsia"/>
                      <w:sz w:val="24"/>
                      <w:lang w:val="en-US" w:eastAsia="zh-CN"/>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4EF6AF3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冲压工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141F71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6-18-01-12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40A6330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843</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C33D0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465</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4BD400A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378</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4B10AD0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1.81 </w:t>
                  </w:r>
                </w:p>
              </w:tc>
            </w:tr>
            <w:tr w14:paraId="04810106">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537570D">
                  <w:pPr>
                    <w:jc w:val="center"/>
                    <w:rPr>
                      <w:rFonts w:hint="eastAsia"/>
                      <w:sz w:val="24"/>
                      <w:lang w:val="en-US" w:eastAsia="zh-CN"/>
                    </w:rPr>
                  </w:pPr>
                  <w:r>
                    <w:rPr>
                      <w:rFonts w:hint="eastAsia"/>
                      <w:sz w:val="24"/>
                      <w:lang w:val="en-US" w:eastAsia="zh-CN"/>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4823F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焊工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2CE9E8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6-18-02-04</w:t>
                  </w:r>
                </w:p>
              </w:tc>
              <w:tc>
                <w:tcPr>
                  <w:tcW w:w="1519" w:type="dxa"/>
                  <w:tcBorders>
                    <w:top w:val="nil"/>
                    <w:left w:val="nil"/>
                    <w:bottom w:val="nil"/>
                    <w:right w:val="single" w:color="auto" w:sz="4" w:space="0"/>
                  </w:tcBorders>
                  <w:shd w:val="clear" w:color="auto" w:fill="DAEEF3" w:themeFill="accent5" w:themeFillTint="33"/>
                  <w:noWrap/>
                  <w:vAlign w:val="center"/>
                </w:tcPr>
                <w:p w14:paraId="755E27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711</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44C79E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381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714A052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330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04B0FC9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1.87 </w:t>
                  </w:r>
                </w:p>
              </w:tc>
            </w:tr>
            <w:tr w14:paraId="3D359DB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F5D73CF">
                  <w:pPr>
                    <w:jc w:val="center"/>
                    <w:rPr>
                      <w:rFonts w:hint="eastAsia"/>
                      <w:sz w:val="24"/>
                      <w:lang w:val="en-US" w:eastAsia="zh-CN"/>
                    </w:rPr>
                  </w:pPr>
                  <w:r>
                    <w:rPr>
                      <w:rFonts w:hint="eastAsia"/>
                      <w:sz w:val="24"/>
                      <w:lang w:val="en-US" w:eastAsia="zh-CN"/>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AB1B55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电工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6A90EB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6-31-01-03</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20375B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705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BE6D3D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393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4DBC3C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312</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7E098CD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1.79 </w:t>
                  </w:r>
                </w:p>
              </w:tc>
            </w:tr>
            <w:tr w14:paraId="30865022">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BEAFAD9">
                  <w:pPr>
                    <w:jc w:val="center"/>
                    <w:rPr>
                      <w:rFonts w:hint="eastAsia"/>
                      <w:sz w:val="24"/>
                      <w:lang w:val="en-US" w:eastAsia="zh-CN"/>
                    </w:rPr>
                  </w:pPr>
                  <w:r>
                    <w:rPr>
                      <w:rFonts w:hint="eastAsia"/>
                      <w:sz w:val="24"/>
                      <w:lang w:val="en-US" w:eastAsia="zh-CN"/>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F6AD3F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包装工</w:t>
                  </w:r>
                </w:p>
              </w:tc>
              <w:tc>
                <w:tcPr>
                  <w:tcW w:w="1494" w:type="dxa"/>
                  <w:tcBorders>
                    <w:top w:val="nil"/>
                    <w:left w:val="nil"/>
                    <w:bottom w:val="nil"/>
                    <w:right w:val="nil"/>
                  </w:tcBorders>
                  <w:shd w:val="clear" w:color="auto" w:fill="DAEEF3" w:themeFill="accent5" w:themeFillTint="33"/>
                  <w:noWrap/>
                  <w:vAlign w:val="center"/>
                </w:tcPr>
                <w:p w14:paraId="2B0BE58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6-31-05-00</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14:paraId="710C197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690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58F9D9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390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71A172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162EB0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1.77 </w:t>
                  </w:r>
                </w:p>
              </w:tc>
            </w:tr>
            <w:tr w14:paraId="760C5B2C">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473C272">
                  <w:pPr>
                    <w:jc w:val="center"/>
                    <w:rPr>
                      <w:rFonts w:hint="eastAsia"/>
                      <w:sz w:val="24"/>
                      <w:lang w:val="en-US" w:eastAsia="zh-CN"/>
                    </w:rPr>
                  </w:pPr>
                  <w:r>
                    <w:rPr>
                      <w:rFonts w:hint="eastAsia"/>
                      <w:sz w:val="24"/>
                      <w:lang w:val="en-US" w:eastAsia="zh-CN"/>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5520AFB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车工</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24924A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6-18-01-01</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1F7EAD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645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5B8E3FA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348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CDEDA4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D5BA29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1.85 </w:t>
                  </w:r>
                </w:p>
              </w:tc>
            </w:tr>
            <w:tr w14:paraId="52386A98">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EC1FE50">
                  <w:pPr>
                    <w:jc w:val="center"/>
                    <w:rPr>
                      <w:rFonts w:hint="eastAsia"/>
                      <w:sz w:val="24"/>
                      <w:lang w:val="en-US" w:eastAsia="zh-CN"/>
                    </w:rPr>
                  </w:pPr>
                  <w:r>
                    <w:rPr>
                      <w:rFonts w:hint="eastAsia"/>
                      <w:sz w:val="24"/>
                      <w:lang w:val="en-US" w:eastAsia="zh-CN"/>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1B5BD9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机修钳工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53D6288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25B81E9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885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88AA32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2B4839E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267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2157045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1.43 </w:t>
                  </w:r>
                </w:p>
              </w:tc>
            </w:tr>
            <w:tr w14:paraId="581CE33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177FAEF">
                  <w:pPr>
                    <w:jc w:val="center"/>
                    <w:rPr>
                      <w:rFonts w:hint="eastAsia"/>
                      <w:sz w:val="24"/>
                      <w:lang w:val="en-US" w:eastAsia="zh-CN"/>
                    </w:rPr>
                  </w:pPr>
                  <w:r>
                    <w:rPr>
                      <w:rFonts w:hint="eastAsia"/>
                      <w:sz w:val="24"/>
                      <w:lang w:val="en-US" w:eastAsia="zh-CN"/>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26EC66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铣工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3B8C01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52F07F5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633</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ED100E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450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3533FA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183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BA8EB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1.41 </w:t>
                  </w:r>
                </w:p>
              </w:tc>
            </w:tr>
            <w:tr w14:paraId="55E2FEBB">
              <w:tblPrEx>
                <w:shd w:val="clear" w:color="auto" w:fill="DAEEF3" w:themeFill="accent5" w:themeFillTint="33"/>
                <w:tblCellMar>
                  <w:top w:w="0" w:type="dxa"/>
                  <w:left w:w="108" w:type="dxa"/>
                  <w:bottom w:w="0" w:type="dxa"/>
                  <w:right w:w="108" w:type="dxa"/>
                </w:tblCellMar>
              </w:tblPrEx>
              <w:trPr>
                <w:trHeight w:val="45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85B66F8">
                  <w:pPr>
                    <w:jc w:val="center"/>
                    <w:rPr>
                      <w:rFonts w:hint="eastAsia"/>
                      <w:sz w:val="24"/>
                      <w:lang w:val="en-US" w:eastAsia="zh-CN"/>
                    </w:rPr>
                  </w:pPr>
                  <w:r>
                    <w:rPr>
                      <w:rFonts w:hint="eastAsia"/>
                      <w:sz w:val="24"/>
                      <w:lang w:val="en-US" w:eastAsia="zh-CN"/>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28B9820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安全员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E9DDA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6-31-06-00</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7D5D31E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570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0DFD23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447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4482673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123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00F0890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1.28 </w:t>
                  </w:r>
                </w:p>
              </w:tc>
            </w:tr>
          </w:tbl>
          <w:p w14:paraId="30C4904D">
            <w:pPr>
              <w:widowControl/>
              <w:spacing w:line="360" w:lineRule="auto"/>
              <w:ind w:right="252" w:rightChars="120"/>
              <w:jc w:val="center"/>
              <w:rPr>
                <w:rFonts w:ascii="宋体" w:hAnsi="宋体"/>
                <w:color w:val="FF0000"/>
                <w:sz w:val="24"/>
              </w:rPr>
            </w:pPr>
          </w:p>
          <w:p w14:paraId="4E9DE1D1">
            <w:pPr>
              <w:widowControl/>
              <w:spacing w:line="360" w:lineRule="auto"/>
              <w:ind w:right="252" w:rightChars="120"/>
              <w:jc w:val="center"/>
              <w:rPr>
                <w:rFonts w:ascii="宋体" w:hAnsi="宋体" w:cs="宋体"/>
                <w:b/>
                <w:bCs/>
                <w:color w:val="FF0000"/>
                <w:kern w:val="0"/>
                <w:sz w:val="24"/>
              </w:rPr>
            </w:pPr>
          </w:p>
        </w:tc>
      </w:tr>
    </w:tbl>
    <w:p w14:paraId="2FF2C2ED">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7</w:t>
      </w:r>
      <w:r>
        <w:rPr>
          <w:rFonts w:hint="eastAsia" w:ascii="宋体" w:hAnsi="宋体"/>
          <w:sz w:val="24"/>
          <w:lang w:val="en-US" w:eastAsia="zh-CN"/>
        </w:rPr>
        <w:t>.</w:t>
      </w:r>
      <w:r>
        <w:rPr>
          <w:rFonts w:hint="eastAsia" w:ascii="宋体" w:hAnsi="宋体"/>
          <w:sz w:val="24"/>
        </w:rPr>
        <w:t>需求小于求职缺口最大的十个职业</w:t>
      </w:r>
    </w:p>
    <w:tbl>
      <w:tblPr>
        <w:tblStyle w:val="8"/>
        <w:tblW w:w="9555" w:type="dxa"/>
        <w:jc w:val="center"/>
        <w:shd w:val="clear" w:color="auto" w:fill="DAEEF3" w:themeFill="accent5" w:themeFillTint="33"/>
        <w:tblLayout w:type="fixed"/>
        <w:tblCellMar>
          <w:top w:w="0" w:type="dxa"/>
          <w:left w:w="108" w:type="dxa"/>
          <w:bottom w:w="0" w:type="dxa"/>
          <w:right w:w="108" w:type="dxa"/>
        </w:tblCellMar>
      </w:tblPr>
      <w:tblGrid>
        <w:gridCol w:w="458"/>
        <w:gridCol w:w="2199"/>
        <w:gridCol w:w="1487"/>
        <w:gridCol w:w="1487"/>
        <w:gridCol w:w="1487"/>
        <w:gridCol w:w="1126"/>
        <w:gridCol w:w="1311"/>
      </w:tblGrid>
      <w:tr w14:paraId="6642B32D">
        <w:tblPrEx>
          <w:shd w:val="clear" w:color="auto" w:fill="DAEEF3" w:themeFill="accent5" w:themeFillTint="33"/>
          <w:tblCellMar>
            <w:top w:w="0" w:type="dxa"/>
            <w:left w:w="108" w:type="dxa"/>
            <w:bottom w:w="0" w:type="dxa"/>
            <w:right w:w="108" w:type="dxa"/>
          </w:tblCellMar>
        </w:tblPrEx>
        <w:trPr>
          <w:trHeight w:val="402" w:hRule="atLeast"/>
          <w:jc w:val="center"/>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7DD85940">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7AC97F0A">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14:paraId="058DDC4A">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14:paraId="1280DC28">
        <w:tblPrEx>
          <w:shd w:val="clear" w:color="auto" w:fill="DAEEF3" w:themeFill="accent5" w:themeFillTint="33"/>
          <w:tblCellMar>
            <w:top w:w="0" w:type="dxa"/>
            <w:left w:w="108" w:type="dxa"/>
            <w:bottom w:w="0" w:type="dxa"/>
            <w:right w:w="108" w:type="dxa"/>
          </w:tblCellMar>
        </w:tblPrEx>
        <w:trPr>
          <w:trHeight w:val="390" w:hRule="atLeast"/>
          <w:jc w:val="center"/>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621D960C">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0EEAC7BD">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14:paraId="2AEE2E07">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14:paraId="020A825C">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14:paraId="0B44712C">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14:paraId="3BCCA087">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14:paraId="6CA75B33">
        <w:tblPrEx>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CD2633B">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EC291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人力资源管理专业人员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275B846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2-06-08-01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97BFE9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372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E2F871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828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5EC678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-456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E6001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0.45 </w:t>
            </w:r>
          </w:p>
        </w:tc>
      </w:tr>
      <w:tr w14:paraId="6D1E1EFD">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45B28DE">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6DF2DB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数字媒体艺术专业人员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26FAF7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2-09-06-07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45F73D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393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DCCCA3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825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4022E16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-432</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991EE1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0.48 </w:t>
            </w:r>
          </w:p>
        </w:tc>
      </w:tr>
      <w:tr w14:paraId="64D27FE7">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E9EEE36">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1A6E68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广告设计师</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068892A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4-08-08-08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A2AAC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D6B2BB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660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6AA6FE9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-360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05159A0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0.45 </w:t>
            </w:r>
          </w:p>
        </w:tc>
      </w:tr>
      <w:tr w14:paraId="4375AD06">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0599F95">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7D90D1E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行政办事员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502E0B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0253BC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3DCCD5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627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5BB764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-345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4EE80D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0.45 </w:t>
            </w:r>
          </w:p>
        </w:tc>
      </w:tr>
      <w:tr w14:paraId="3ECFE085">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62548BB">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2E0105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仓储管理员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74E56E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4-02-06-01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949680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255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DA5BE4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6A1C83C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-312</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117C1A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0.45 </w:t>
            </w:r>
          </w:p>
        </w:tc>
      </w:tr>
      <w:tr w14:paraId="664585B3">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7D16B8D">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14DA7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物业管理师</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104A0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4-06-01-01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171AC9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912C65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588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15A3E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-297</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C5BB34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0.49 </w:t>
            </w:r>
          </w:p>
        </w:tc>
      </w:tr>
      <w:tr w14:paraId="715EF24D">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84AACF9">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6CD8408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采购员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F5806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2A747D1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F6C0C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564</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3164CCE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-276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E3F64F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0.51 </w:t>
            </w:r>
          </w:p>
        </w:tc>
      </w:tr>
      <w:tr w14:paraId="6928A47B">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79124D02">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7A8B4D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证券交易专业人员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4ADC1B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2-06-11-02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E90235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144C6E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528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2A93E7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-243</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6F4241F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0.54 </w:t>
            </w:r>
          </w:p>
        </w:tc>
      </w:tr>
      <w:tr w14:paraId="6394B46D">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5AF1FEE4">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182E2B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秘书</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059C90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3-01-02-02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871A30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372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6C99C3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3D19589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-189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55CBC8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0.66 </w:t>
            </w:r>
          </w:p>
        </w:tc>
      </w:tr>
      <w:tr w14:paraId="1D230274">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553E138B">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5D5A7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05672B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F20BA0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5AEF4F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435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7D398A5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-138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1581AD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0.68 </w:t>
            </w:r>
          </w:p>
        </w:tc>
      </w:tr>
    </w:tbl>
    <w:p w14:paraId="4EC4FE2D">
      <w:pPr>
        <w:adjustRightInd w:val="0"/>
        <w:snapToGrid w:val="0"/>
        <w:spacing w:line="360" w:lineRule="auto"/>
        <w:jc w:val="both"/>
        <w:rPr>
          <w:rFonts w:ascii="宋体" w:hAnsi="宋体"/>
          <w:sz w:val="24"/>
        </w:rPr>
      </w:pPr>
    </w:p>
    <w:p w14:paraId="76127B37">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w:t>
      </w:r>
      <w:r>
        <w:rPr>
          <w:rFonts w:hint="eastAsia" w:ascii="宋体" w:hAnsi="宋体" w:cs="宋体"/>
          <w:kern w:val="0"/>
          <w:sz w:val="24"/>
          <w:lang w:eastAsia="zh-CN"/>
        </w:rPr>
        <w:t>第二季度</w:t>
      </w:r>
      <w:r>
        <w:rPr>
          <w:rFonts w:hint="eastAsia" w:ascii="宋体" w:hAnsi="宋体" w:cs="宋体"/>
          <w:kern w:val="0"/>
          <w:sz w:val="24"/>
        </w:rPr>
        <w:t>需求缺口排名前三位的是：</w:t>
      </w:r>
      <w:r>
        <w:rPr>
          <w:rFonts w:hint="eastAsia" w:ascii="宋体" w:hAnsi="宋体" w:cs="宋体"/>
          <w:kern w:val="0"/>
          <w:sz w:val="24"/>
          <w:lang w:val="en-US" w:eastAsia="zh-CN"/>
        </w:rPr>
        <w:t>缝纫工、纺纱工、冲压工</w:t>
      </w:r>
      <w:r>
        <w:rPr>
          <w:rFonts w:hint="eastAsia" w:ascii="宋体" w:hAnsi="宋体" w:cs="宋体"/>
          <w:kern w:val="0"/>
          <w:sz w:val="24"/>
        </w:rPr>
        <w:t>，与去年同期及上期情况基本一致，说明这些工种需求量较大，亦与我市产业结构的分布吻合，一线操作工种依旧占我市人力资源市场需求的主体位置。</w:t>
      </w:r>
    </w:p>
    <w:p w14:paraId="3DA0F4EF">
      <w:pPr>
        <w:adjustRightInd w:val="0"/>
        <w:snapToGrid w:val="0"/>
        <w:spacing w:line="360" w:lineRule="auto"/>
        <w:ind w:firstLine="482" w:firstLineChars="200"/>
        <w:rPr>
          <w:rFonts w:ascii="宋体" w:hAnsi="宋体"/>
          <w:b/>
          <w:sz w:val="24"/>
        </w:rPr>
      </w:pPr>
      <w:r>
        <w:rPr>
          <w:rFonts w:hint="eastAsia" w:ascii="宋体" w:hAnsi="宋体"/>
          <w:b/>
          <w:sz w:val="24"/>
        </w:rPr>
        <w:t>（五）</w:t>
      </w:r>
      <w:r>
        <w:rPr>
          <w:rFonts w:ascii="宋体" w:hAnsi="宋体"/>
          <w:b/>
          <w:sz w:val="24"/>
        </w:rPr>
        <w:t>求职人员分类</w:t>
      </w:r>
    </w:p>
    <w:p w14:paraId="0F5BA4BC">
      <w:pPr>
        <w:adjustRightInd w:val="0"/>
        <w:snapToGrid w:val="0"/>
        <w:spacing w:line="360" w:lineRule="auto"/>
        <w:ind w:firstLine="480" w:firstLineChars="200"/>
        <w:rPr>
          <w:rFonts w:hint="eastAsia" w:ascii="宋体" w:hAnsi="宋体"/>
          <w:sz w:val="24"/>
        </w:rPr>
      </w:pPr>
      <w:r>
        <w:rPr>
          <w:rFonts w:hint="eastAsia" w:ascii="宋体" w:hAnsi="宋体" w:cs="宋体"/>
          <w:kern w:val="0"/>
          <w:sz w:val="24"/>
        </w:rPr>
        <w:t>根据求职人员类别分析，</w:t>
      </w:r>
      <w:r>
        <w:rPr>
          <w:rFonts w:hint="eastAsia" w:ascii="宋体" w:hAnsi="宋体" w:cs="宋体"/>
          <w:kern w:val="0"/>
          <w:sz w:val="24"/>
          <w:lang w:eastAsia="zh-CN"/>
        </w:rPr>
        <w:t>第二季度</w:t>
      </w:r>
      <w:r>
        <w:rPr>
          <w:rFonts w:hint="eastAsia" w:ascii="宋体" w:hAnsi="宋体" w:cs="宋体"/>
          <w:kern w:val="0"/>
          <w:sz w:val="24"/>
        </w:rPr>
        <w:t>中列前三位的求职者分别是外埠人员</w:t>
      </w:r>
      <w:r>
        <w:rPr>
          <w:rFonts w:hint="eastAsia" w:ascii="宋体" w:hAnsi="宋体" w:cs="宋体"/>
          <w:kern w:val="0"/>
          <w:sz w:val="24"/>
          <w:lang w:val="en-US" w:eastAsia="zh-CN"/>
        </w:rPr>
        <w:t>33.42</w:t>
      </w:r>
      <w:r>
        <w:rPr>
          <w:rFonts w:hint="eastAsia" w:ascii="宋体" w:hAnsi="宋体" w:cs="宋体"/>
          <w:kern w:val="0"/>
          <w:sz w:val="24"/>
        </w:rPr>
        <w:t>%，失业人员</w:t>
      </w:r>
      <w:r>
        <w:rPr>
          <w:rFonts w:hint="eastAsia" w:ascii="宋体" w:hAnsi="宋体" w:cs="宋体"/>
          <w:kern w:val="0"/>
          <w:sz w:val="24"/>
          <w:lang w:val="en-US" w:eastAsia="zh-CN"/>
        </w:rPr>
        <w:t>23.26%</w:t>
      </w:r>
      <w:r>
        <w:rPr>
          <w:rFonts w:hint="eastAsia" w:ascii="宋体" w:hAnsi="宋体" w:cs="宋体"/>
          <w:kern w:val="0"/>
          <w:sz w:val="24"/>
          <w:lang w:eastAsia="zh-CN"/>
        </w:rPr>
        <w:t>，</w:t>
      </w:r>
      <w:r>
        <w:rPr>
          <w:rFonts w:hint="eastAsia" w:ascii="宋体" w:hAnsi="宋体" w:cs="宋体"/>
          <w:kern w:val="0"/>
          <w:sz w:val="24"/>
        </w:rPr>
        <w:t>本市农村人员2</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76</w:t>
      </w:r>
      <w:r>
        <w:rPr>
          <w:rFonts w:hint="eastAsia" w:ascii="宋体" w:hAnsi="宋体" w:cs="宋体"/>
          <w:kern w:val="0"/>
          <w:sz w:val="24"/>
        </w:rPr>
        <w:t>%。这一情况与去年同期变化不大。说明求职者中，外来劳动力和失业人员一直占求职者的主体。</w:t>
      </w:r>
    </w:p>
    <w:p w14:paraId="6E1C239A">
      <w:pPr>
        <w:adjustRightInd w:val="0"/>
        <w:snapToGrid w:val="0"/>
        <w:spacing w:line="360" w:lineRule="auto"/>
        <w:jc w:val="center"/>
        <w:rPr>
          <w:rFonts w:hint="eastAsia" w:ascii="宋体" w:hAnsi="宋体"/>
          <w:sz w:val="24"/>
        </w:rPr>
      </w:pPr>
    </w:p>
    <w:p w14:paraId="32789D43">
      <w:pPr>
        <w:adjustRightInd w:val="0"/>
        <w:snapToGrid w:val="0"/>
        <w:spacing w:line="360" w:lineRule="auto"/>
        <w:jc w:val="center"/>
        <w:rPr>
          <w:rFonts w:ascii="宋体" w:hAnsi="宋体"/>
          <w:sz w:val="24"/>
        </w:rPr>
      </w:pPr>
      <w:r>
        <w:rPr>
          <w:rFonts w:hint="eastAsia" w:ascii="宋体" w:hAnsi="宋体"/>
          <w:sz w:val="24"/>
        </w:rPr>
        <w:t>表8</w:t>
      </w:r>
      <w:r>
        <w:rPr>
          <w:rFonts w:hint="eastAsia" w:ascii="宋体" w:hAnsi="宋体"/>
          <w:sz w:val="24"/>
          <w:lang w:val="en-US" w:eastAsia="zh-CN"/>
        </w:rPr>
        <w:t>.</w:t>
      </w:r>
      <w:r>
        <w:rPr>
          <w:rFonts w:ascii="宋体" w:hAnsi="宋体"/>
          <w:sz w:val="24"/>
        </w:rPr>
        <w:t>按求职人员类别分组的求职人数</w:t>
      </w:r>
    </w:p>
    <w:tbl>
      <w:tblPr>
        <w:tblStyle w:val="8"/>
        <w:tblW w:w="57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2571"/>
        <w:gridCol w:w="1415"/>
        <w:gridCol w:w="1797"/>
      </w:tblGrid>
      <w:tr w14:paraId="10CF61F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06913F8B">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415"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0F17E09B">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0E47C268">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4873F948">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49C78447">
            <w:pPr>
              <w:widowControl/>
              <w:spacing w:line="360" w:lineRule="auto"/>
              <w:jc w:val="center"/>
              <w:rPr>
                <w:rFonts w:ascii="宋体" w:hAnsi="宋体" w:cs="宋体"/>
                <w:kern w:val="0"/>
                <w:sz w:val="24"/>
              </w:rPr>
            </w:pPr>
            <w:r>
              <w:rPr>
                <w:rFonts w:hint="eastAsia" w:ascii="宋体" w:hAnsi="宋体" w:cs="宋体"/>
                <w:kern w:val="0"/>
                <w:sz w:val="24"/>
              </w:rPr>
              <w:t>所占比重(%)</w:t>
            </w:r>
          </w:p>
        </w:tc>
      </w:tr>
      <w:tr w14:paraId="44BCDB5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479698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0922AE2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7159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CFC70D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12.83%</w:t>
            </w:r>
          </w:p>
        </w:tc>
      </w:tr>
      <w:tr w14:paraId="280D931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D3B2DD7">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1ECFF9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6640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61783F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11.90%</w:t>
            </w:r>
          </w:p>
        </w:tc>
      </w:tr>
      <w:tr w14:paraId="2EDEF2E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4029F06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2A47573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12980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1ABDBF3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23.26%</w:t>
            </w:r>
          </w:p>
        </w:tc>
      </w:tr>
      <w:tr w14:paraId="1370D12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B716BF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15DF6A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4865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995DAE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8.72%</w:t>
            </w:r>
          </w:p>
        </w:tc>
      </w:tr>
      <w:tr w14:paraId="75498D6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730C8A30">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39C4B5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F71538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07876F8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7C13A1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18E9E9D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DE4266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60985CB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BFF25F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E440A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12144</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48EAD17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21.76%</w:t>
            </w:r>
          </w:p>
        </w:tc>
      </w:tr>
      <w:tr w14:paraId="3A2EB84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5FB49D1D">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DD72E2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18650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327E4C0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33.42%</w:t>
            </w:r>
          </w:p>
        </w:tc>
      </w:tr>
      <w:tr w14:paraId="1C923C2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2998B3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DAC23C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55798</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6E98B5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r>
    </w:tbl>
    <w:p w14:paraId="2B2D2E8C">
      <w:pPr>
        <w:adjustRightInd w:val="0"/>
        <w:snapToGrid w:val="0"/>
        <w:spacing w:line="360" w:lineRule="auto"/>
        <w:rPr>
          <w:rFonts w:ascii="宋体" w:hAnsi="宋体"/>
          <w:color w:val="FF0000"/>
          <w:sz w:val="24"/>
        </w:rPr>
      </w:pPr>
    </w:p>
    <w:p w14:paraId="52591475">
      <w:pPr>
        <w:adjustRightInd w:val="0"/>
        <w:snapToGrid w:val="0"/>
        <w:spacing w:line="360" w:lineRule="auto"/>
        <w:ind w:firstLine="482" w:firstLineChars="200"/>
        <w:rPr>
          <w:rFonts w:ascii="宋体" w:hAnsi="宋体"/>
          <w:b/>
          <w:sz w:val="24"/>
        </w:rPr>
      </w:pPr>
      <w:r>
        <w:rPr>
          <w:rFonts w:hint="eastAsia" w:ascii="宋体" w:hAnsi="宋体"/>
          <w:b/>
          <w:sz w:val="24"/>
        </w:rPr>
        <w:t>（六）</w:t>
      </w:r>
      <w:r>
        <w:rPr>
          <w:rFonts w:ascii="宋体" w:hAnsi="宋体"/>
          <w:b/>
          <w:sz w:val="24"/>
        </w:rPr>
        <w:t>招聘、应聘条件分析</w:t>
      </w:r>
    </w:p>
    <w:p w14:paraId="079846D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bCs/>
          <w:sz w:val="24"/>
        </w:rPr>
      </w:pPr>
      <w:r>
        <w:rPr>
          <w:rFonts w:hint="eastAsia" w:ascii="宋体" w:hAnsi="宋体"/>
          <w:b/>
          <w:bCs/>
          <w:sz w:val="24"/>
        </w:rPr>
        <w:t>1</w:t>
      </w:r>
      <w:r>
        <w:rPr>
          <w:rFonts w:hint="eastAsia" w:ascii="宋体" w:hAnsi="宋体"/>
          <w:b/>
          <w:bCs/>
          <w:sz w:val="24"/>
          <w:lang w:val="en-US" w:eastAsia="zh-CN"/>
        </w:rPr>
        <w:t>.</w:t>
      </w:r>
      <w:r>
        <w:rPr>
          <w:rFonts w:ascii="宋体" w:hAnsi="宋体"/>
          <w:b/>
          <w:bCs/>
          <w:sz w:val="24"/>
        </w:rPr>
        <w:t>年龄</w:t>
      </w:r>
    </w:p>
    <w:p w14:paraId="57C7076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hint="eastAsia" w:ascii="宋体" w:hAnsi="宋体" w:cs="宋体"/>
          <w:kern w:val="0"/>
          <w:sz w:val="24"/>
          <w:lang w:eastAsia="zh-CN"/>
        </w:rPr>
        <w:t>第二季度</w:t>
      </w:r>
      <w:r>
        <w:rPr>
          <w:rFonts w:ascii="宋体" w:hAnsi="宋体" w:cs="宋体"/>
          <w:kern w:val="0"/>
          <w:sz w:val="24"/>
        </w:rPr>
        <w:t>需求人数最多的是</w:t>
      </w:r>
      <w:r>
        <w:rPr>
          <w:rFonts w:hint="eastAsia" w:ascii="宋体" w:hAnsi="宋体" w:cs="宋体"/>
          <w:kern w:val="0"/>
          <w:sz w:val="24"/>
          <w:lang w:val="en-US" w:eastAsia="zh-CN"/>
        </w:rPr>
        <w:t>25-34</w:t>
      </w:r>
      <w:r>
        <w:rPr>
          <w:rFonts w:ascii="宋体" w:hAnsi="宋体" w:cs="宋体"/>
          <w:kern w:val="0"/>
          <w:sz w:val="24"/>
        </w:rPr>
        <w:t>岁这一年龄段，需求比重</w:t>
      </w:r>
      <w:r>
        <w:rPr>
          <w:rFonts w:hint="eastAsia" w:ascii="宋体" w:hAnsi="宋体" w:cs="宋体"/>
          <w:kern w:val="0"/>
          <w:sz w:val="24"/>
        </w:rPr>
        <w:t>为30.</w:t>
      </w:r>
      <w:r>
        <w:rPr>
          <w:rFonts w:hint="eastAsia" w:ascii="宋体" w:hAnsi="宋体" w:cs="宋体"/>
          <w:kern w:val="0"/>
          <w:sz w:val="24"/>
          <w:lang w:val="en-US" w:eastAsia="zh-CN"/>
        </w:rPr>
        <w:t>85</w:t>
      </w:r>
      <w:r>
        <w:rPr>
          <w:rFonts w:ascii="宋体" w:hAnsi="宋体" w:cs="宋体"/>
          <w:kern w:val="0"/>
          <w:sz w:val="24"/>
        </w:rPr>
        <w:t>%，需求量最少的仍然是45岁以上，需求比重仅为</w:t>
      </w:r>
      <w:r>
        <w:rPr>
          <w:rFonts w:hint="eastAsia" w:ascii="宋体" w:hAnsi="宋体" w:cs="宋体"/>
          <w:kern w:val="0"/>
          <w:sz w:val="24"/>
        </w:rPr>
        <w:t>1.</w:t>
      </w:r>
      <w:r>
        <w:rPr>
          <w:rFonts w:hint="eastAsia" w:ascii="宋体" w:hAnsi="宋体" w:cs="宋体"/>
          <w:kern w:val="0"/>
          <w:sz w:val="24"/>
          <w:lang w:val="en-US" w:eastAsia="zh-CN"/>
        </w:rPr>
        <w:t>69</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w:t>
      </w:r>
      <w:r>
        <w:rPr>
          <w:rFonts w:hint="eastAsia" w:ascii="宋体" w:hAnsi="宋体" w:cs="宋体"/>
          <w:kern w:val="0"/>
          <w:sz w:val="24"/>
          <w:lang w:val="en-US" w:eastAsia="zh-CN"/>
        </w:rPr>
        <w:t>25-34</w:t>
      </w:r>
      <w:r>
        <w:rPr>
          <w:rFonts w:ascii="宋体" w:hAnsi="宋体" w:cs="宋体"/>
          <w:kern w:val="0"/>
          <w:sz w:val="24"/>
        </w:rPr>
        <w:t>岁和</w:t>
      </w:r>
      <w:r>
        <w:rPr>
          <w:rFonts w:hint="eastAsia" w:ascii="宋体" w:hAnsi="宋体" w:cs="宋体"/>
          <w:kern w:val="0"/>
          <w:sz w:val="24"/>
          <w:lang w:val="en-US" w:eastAsia="zh-CN"/>
        </w:rPr>
        <w:t>35-44</w:t>
      </w:r>
      <w:r>
        <w:rPr>
          <w:rFonts w:ascii="宋体" w:hAnsi="宋体" w:cs="宋体"/>
          <w:kern w:val="0"/>
          <w:sz w:val="24"/>
        </w:rPr>
        <w:t>岁的求职人群是求职主体，求职比重分别为</w:t>
      </w:r>
      <w:r>
        <w:rPr>
          <w:rFonts w:hint="eastAsia" w:ascii="宋体" w:hAnsi="宋体" w:cs="宋体"/>
          <w:kern w:val="0"/>
          <w:sz w:val="24"/>
          <w:lang w:val="en-US" w:eastAsia="zh-CN"/>
        </w:rPr>
        <w:t>34.99</w:t>
      </w:r>
      <w:r>
        <w:rPr>
          <w:rFonts w:ascii="宋体" w:hAnsi="宋体" w:cs="宋体"/>
          <w:kern w:val="0"/>
          <w:sz w:val="24"/>
        </w:rPr>
        <w:t>%和</w:t>
      </w:r>
      <w:r>
        <w:rPr>
          <w:rFonts w:hint="eastAsia" w:ascii="宋体" w:hAnsi="宋体" w:cs="宋体"/>
          <w:kern w:val="0"/>
          <w:sz w:val="24"/>
          <w:lang w:val="en-US" w:eastAsia="zh-CN"/>
        </w:rPr>
        <w:t>32.16</w:t>
      </w:r>
      <w:r>
        <w:rPr>
          <w:rFonts w:ascii="宋体" w:hAnsi="宋体" w:cs="宋体"/>
          <w:kern w:val="0"/>
          <w:sz w:val="24"/>
        </w:rPr>
        <w:t>%。</w:t>
      </w:r>
    </w:p>
    <w:p w14:paraId="65BF4B33">
      <w:pPr>
        <w:spacing w:line="360" w:lineRule="auto"/>
        <w:ind w:firstLine="480" w:firstLineChars="200"/>
        <w:jc w:val="center"/>
        <w:rPr>
          <w:rFonts w:ascii="宋体" w:hAnsi="宋体" w:cs="宋体"/>
          <w:kern w:val="0"/>
          <w:sz w:val="24"/>
        </w:rPr>
      </w:pPr>
      <w:r>
        <w:rPr>
          <w:rFonts w:hint="eastAsia" w:ascii="宋体" w:hAnsi="宋体" w:cs="宋体"/>
          <w:kern w:val="0"/>
          <w:sz w:val="24"/>
        </w:rPr>
        <w:t>表</w:t>
      </w:r>
      <w:r>
        <w:rPr>
          <w:rFonts w:hint="eastAsia" w:ascii="宋体" w:hAnsi="宋体" w:cs="宋体"/>
          <w:kern w:val="0"/>
          <w:sz w:val="24"/>
          <w:lang w:val="en-US" w:eastAsia="zh-CN"/>
        </w:rPr>
        <w:t>9</w:t>
      </w:r>
      <w:r>
        <w:rPr>
          <w:rFonts w:hint="eastAsia" w:ascii="宋体" w:hAnsi="宋体" w:cs="宋体"/>
          <w:kern w:val="0"/>
          <w:sz w:val="24"/>
        </w:rPr>
        <w:t>.按年龄分组的供求人数</w:t>
      </w:r>
    </w:p>
    <w:tbl>
      <w:tblPr>
        <w:tblStyle w:val="8"/>
        <w:tblW w:w="69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01"/>
        <w:gridCol w:w="990"/>
        <w:gridCol w:w="1215"/>
        <w:gridCol w:w="915"/>
        <w:gridCol w:w="1200"/>
        <w:gridCol w:w="1275"/>
      </w:tblGrid>
      <w:tr w14:paraId="05B125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14:paraId="131816C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559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14:paraId="3B52229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4BE1EE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continue"/>
            <w:tcBorders>
              <w:top w:val="single" w:color="auto" w:sz="8" w:space="0"/>
              <w:left w:val="single" w:color="auto" w:sz="8" w:space="0"/>
              <w:bottom w:val="single" w:color="000000" w:sz="8" w:space="0"/>
              <w:right w:val="single" w:color="auto" w:sz="8" w:space="0"/>
            </w:tcBorders>
            <w:vAlign w:val="center"/>
          </w:tcPr>
          <w:p w14:paraId="74109E7D">
            <w:pPr>
              <w:widowControl/>
              <w:spacing w:line="360" w:lineRule="auto"/>
              <w:jc w:val="left"/>
              <w:rPr>
                <w:rFonts w:ascii="宋体" w:hAnsi="宋体" w:cs="宋体"/>
                <w:kern w:val="0"/>
                <w:sz w:val="24"/>
              </w:rPr>
            </w:pP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F38D06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需求人数（人）</w:t>
            </w:r>
          </w:p>
        </w:tc>
        <w:tc>
          <w:tcPr>
            <w:tcW w:w="12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5618EB1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003115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求职人数（人）</w:t>
            </w:r>
          </w:p>
        </w:tc>
        <w:tc>
          <w:tcPr>
            <w:tcW w:w="12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2C5AD4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127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F4771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求人倍率</w:t>
            </w:r>
          </w:p>
        </w:tc>
      </w:tr>
      <w:tr w14:paraId="430499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8E6D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99FC28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19281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68765B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28.40%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BE56F3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17356</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82804A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31.11%</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493ED21">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 xml:space="preserve"> </w:t>
            </w:r>
          </w:p>
        </w:tc>
      </w:tr>
      <w:tr w14:paraId="2D9B86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150399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F207D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20948</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185A02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30.85%</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9B7E21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19522</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D220E8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34.99%</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BE05997">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1.0</w:t>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 xml:space="preserve"> </w:t>
            </w:r>
          </w:p>
        </w:tc>
      </w:tr>
      <w:tr w14:paraId="333B32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1D3ED2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3F5CE5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20391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8BBD6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30.03%</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F95E2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17944</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A35BA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32.16%</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B4B2D49">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4</w:t>
            </w:r>
          </w:p>
        </w:tc>
      </w:tr>
      <w:tr w14:paraId="73838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6A654E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09F4C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1144</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E0E03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1.69%</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671643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976</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52DD0C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1.75%</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AF15041">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7</w:t>
            </w:r>
          </w:p>
        </w:tc>
      </w:tr>
      <w:tr w14:paraId="0EB298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995315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EB0AE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6129</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DBC8D9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9.03%</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A1370E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DBB25C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A4AD432">
            <w:pPr>
              <w:keepNext w:val="0"/>
              <w:keepLines w:val="0"/>
              <w:widowControl/>
              <w:suppressLineNumbers w:val="0"/>
              <w:jc w:val="center"/>
              <w:textAlignment w:val="center"/>
              <w:rPr>
                <w:rFonts w:hint="default"/>
                <w:sz w:val="24"/>
                <w:lang w:val="en-US" w:eastAsia="zh-CN"/>
              </w:rPr>
            </w:pPr>
            <w:r>
              <w:rPr>
                <w:rFonts w:hint="eastAsia"/>
                <w:sz w:val="24"/>
                <w:lang w:val="en-US" w:eastAsia="zh-CN"/>
              </w:rPr>
              <w:t>——</w:t>
            </w:r>
          </w:p>
        </w:tc>
      </w:tr>
      <w:tr w14:paraId="73AAC0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3DB2B8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5605D9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67893</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DCE88B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C80866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55798</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93297A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71DCC2C">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1.2</w:t>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 xml:space="preserve"> </w:t>
            </w:r>
          </w:p>
        </w:tc>
      </w:tr>
    </w:tbl>
    <w:p w14:paraId="2396055C">
      <w:pPr>
        <w:adjustRightInd w:val="0"/>
        <w:snapToGrid w:val="0"/>
        <w:spacing w:line="360" w:lineRule="auto"/>
        <w:rPr>
          <w:rFonts w:ascii="宋体" w:hAnsi="宋体"/>
          <w:color w:val="FF0000"/>
          <w:sz w:val="24"/>
        </w:rPr>
      </w:pPr>
    </w:p>
    <w:p w14:paraId="690D015E">
      <w:pPr>
        <w:adjustRightInd w:val="0"/>
        <w:snapToGrid w:val="0"/>
        <w:spacing w:line="360" w:lineRule="auto"/>
        <w:ind w:firstLine="482" w:firstLineChars="200"/>
        <w:rPr>
          <w:rFonts w:ascii="宋体" w:hAnsi="宋体"/>
          <w:b/>
          <w:bCs/>
          <w:sz w:val="24"/>
        </w:rPr>
      </w:pPr>
      <w:r>
        <w:rPr>
          <w:rFonts w:hint="eastAsia" w:ascii="宋体" w:hAnsi="宋体"/>
          <w:b/>
          <w:bCs/>
          <w:sz w:val="24"/>
        </w:rPr>
        <w:t>2</w:t>
      </w:r>
      <w:r>
        <w:rPr>
          <w:rFonts w:hint="eastAsia" w:ascii="宋体" w:hAnsi="宋体"/>
          <w:b/>
          <w:bCs/>
          <w:sz w:val="24"/>
          <w:lang w:val="en-US" w:eastAsia="zh-CN"/>
        </w:rPr>
        <w:t>.</w:t>
      </w:r>
      <w:r>
        <w:rPr>
          <w:rFonts w:ascii="宋体" w:hAnsi="宋体"/>
          <w:b/>
          <w:bCs/>
          <w:sz w:val="24"/>
        </w:rPr>
        <w:t>文化程度</w:t>
      </w:r>
    </w:p>
    <w:p w14:paraId="69BB3790">
      <w:pPr>
        <w:adjustRightInd w:val="0"/>
        <w:snapToGrid w:val="0"/>
        <w:spacing w:line="360" w:lineRule="auto"/>
        <w:ind w:firstLine="480" w:firstLineChars="200"/>
        <w:rPr>
          <w:rFonts w:ascii="宋体" w:hAnsi="宋体"/>
          <w:sz w:val="24"/>
        </w:rPr>
      </w:pPr>
      <w:r>
        <w:rPr>
          <w:rFonts w:hint="eastAsia" w:ascii="宋体" w:hAnsi="宋体" w:cs="宋体"/>
          <w:kern w:val="0"/>
          <w:sz w:val="24"/>
        </w:rPr>
        <w:t>在需求人群中，</w:t>
      </w:r>
      <w:r>
        <w:rPr>
          <w:rFonts w:hint="eastAsia" w:ascii="宋体" w:hAnsi="宋体" w:cs="宋体"/>
          <w:kern w:val="0"/>
          <w:sz w:val="24"/>
          <w:lang w:eastAsia="zh-CN"/>
        </w:rPr>
        <w:t>第二季度</w:t>
      </w:r>
      <w:r>
        <w:rPr>
          <w:rFonts w:hint="eastAsia" w:ascii="宋体" w:hAnsi="宋体" w:cs="宋体"/>
          <w:kern w:val="0"/>
          <w:sz w:val="24"/>
        </w:rPr>
        <w:t>大专和高中任然是需求比重最大的，在求职人群中，也是</w:t>
      </w:r>
      <w:r>
        <w:rPr>
          <w:rFonts w:hint="eastAsia" w:ascii="宋体" w:hAnsi="宋体" w:cs="宋体"/>
          <w:kern w:val="0"/>
          <w:sz w:val="24"/>
          <w:lang w:val="en-US" w:eastAsia="zh-CN"/>
        </w:rPr>
        <w:t>大专</w:t>
      </w:r>
      <w:r>
        <w:rPr>
          <w:rFonts w:hint="eastAsia" w:ascii="宋体" w:hAnsi="宋体" w:cs="宋体"/>
          <w:kern w:val="0"/>
          <w:sz w:val="24"/>
        </w:rPr>
        <w:t>及</w:t>
      </w:r>
      <w:r>
        <w:rPr>
          <w:rFonts w:hint="eastAsia" w:ascii="宋体" w:hAnsi="宋体" w:cs="宋体"/>
          <w:kern w:val="0"/>
          <w:sz w:val="24"/>
          <w:lang w:val="en-US" w:eastAsia="zh-CN"/>
        </w:rPr>
        <w:t>高中</w:t>
      </w:r>
      <w:r>
        <w:rPr>
          <w:rFonts w:hint="eastAsia" w:ascii="宋体" w:hAnsi="宋体" w:cs="宋体"/>
          <w:kern w:val="0"/>
          <w:sz w:val="24"/>
        </w:rPr>
        <w:t>占了总求职的绝大多数。总体上讲，文化水平虽然在逐渐提高，但还是以</w:t>
      </w:r>
      <w:r>
        <w:rPr>
          <w:rFonts w:hint="eastAsia" w:ascii="宋体" w:hAnsi="宋体" w:cs="宋体"/>
          <w:kern w:val="0"/>
          <w:sz w:val="24"/>
          <w:lang w:val="en-US" w:eastAsia="zh-CN"/>
        </w:rPr>
        <w:t>大专</w:t>
      </w:r>
      <w:r>
        <w:rPr>
          <w:rFonts w:hint="eastAsia" w:ascii="宋体" w:hAnsi="宋体" w:cs="宋体"/>
          <w:kern w:val="0"/>
          <w:sz w:val="24"/>
        </w:rPr>
        <w:t>和</w:t>
      </w:r>
      <w:r>
        <w:rPr>
          <w:rFonts w:hint="eastAsia" w:ascii="宋体" w:hAnsi="宋体" w:cs="宋体"/>
          <w:kern w:val="0"/>
          <w:sz w:val="24"/>
          <w:lang w:val="en-US" w:eastAsia="zh-CN"/>
        </w:rPr>
        <w:t>高中</w:t>
      </w:r>
      <w:r>
        <w:rPr>
          <w:rFonts w:hint="eastAsia" w:ascii="宋体" w:hAnsi="宋体" w:cs="宋体"/>
          <w:kern w:val="0"/>
          <w:sz w:val="24"/>
        </w:rPr>
        <w:t>为主，高学历人才相对较少，本科比例为</w:t>
      </w:r>
      <w:r>
        <w:rPr>
          <w:rFonts w:hint="eastAsia" w:ascii="宋体" w:hAnsi="宋体" w:cs="宋体"/>
          <w:kern w:val="0"/>
          <w:sz w:val="24"/>
          <w:lang w:val="en-US" w:eastAsia="zh-CN"/>
        </w:rPr>
        <w:t>20.82</w:t>
      </w:r>
      <w:r>
        <w:rPr>
          <w:rFonts w:hint="eastAsia" w:ascii="宋体" w:hAnsi="宋体" w:cs="宋体"/>
          <w:kern w:val="0"/>
          <w:sz w:val="24"/>
        </w:rPr>
        <w:t>%，硕士以上人员比例仅占0.3</w:t>
      </w:r>
      <w:r>
        <w:rPr>
          <w:rFonts w:hint="eastAsia" w:ascii="宋体" w:hAnsi="宋体" w:cs="宋体"/>
          <w:kern w:val="0"/>
          <w:sz w:val="24"/>
          <w:lang w:val="en-US" w:eastAsia="zh-CN"/>
        </w:rPr>
        <w:t>2</w:t>
      </w:r>
      <w:r>
        <w:rPr>
          <w:rFonts w:hint="eastAsia" w:ascii="宋体" w:hAnsi="宋体" w:cs="宋体"/>
          <w:kern w:val="0"/>
          <w:sz w:val="24"/>
        </w:rPr>
        <w:t xml:space="preserve">%。 </w:t>
      </w:r>
    </w:p>
    <w:p w14:paraId="320EE6C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w:t>
      </w:r>
      <w:r>
        <w:rPr>
          <w:rFonts w:hint="eastAsia" w:ascii="宋体" w:hAnsi="宋体" w:cs="宋体"/>
          <w:kern w:val="0"/>
          <w:sz w:val="24"/>
          <w:lang w:val="en-US" w:eastAsia="zh-CN"/>
        </w:rPr>
        <w:t>0</w:t>
      </w:r>
      <w:r>
        <w:rPr>
          <w:rFonts w:hint="eastAsia" w:ascii="宋体" w:hAnsi="宋体" w:cs="宋体"/>
          <w:kern w:val="0"/>
          <w:sz w:val="24"/>
        </w:rPr>
        <w:t>. 按文化程度分组的供求人数</w:t>
      </w:r>
    </w:p>
    <w:tbl>
      <w:tblPr>
        <w:tblStyle w:val="8"/>
        <w:tblW w:w="83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14:paraId="2D7710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14:paraId="7540803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706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36D13B3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20B5AC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continue"/>
            <w:tcBorders>
              <w:top w:val="single" w:color="auto" w:sz="8" w:space="0"/>
              <w:left w:val="single" w:color="auto" w:sz="8" w:space="0"/>
              <w:bottom w:val="single" w:color="000000" w:sz="8" w:space="0"/>
              <w:right w:val="single" w:color="auto" w:sz="8" w:space="0"/>
            </w:tcBorders>
            <w:vAlign w:val="center"/>
          </w:tcPr>
          <w:p w14:paraId="2555EA93">
            <w:pPr>
              <w:widowControl/>
              <w:spacing w:line="360" w:lineRule="auto"/>
              <w:jc w:val="center"/>
              <w:rPr>
                <w:rFonts w:ascii="宋体" w:hAnsi="宋体" w:cs="宋体"/>
                <w:kern w:val="0"/>
                <w:sz w:val="24"/>
              </w:rPr>
            </w:pPr>
          </w:p>
        </w:tc>
        <w:tc>
          <w:tcPr>
            <w:tcW w:w="113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240F9BE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需求人数(人)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FE080A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需求比重(%)</w:t>
            </w:r>
          </w:p>
        </w:tc>
        <w:tc>
          <w:tcPr>
            <w:tcW w:w="1259"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27F5A84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求职人数(人)</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7B2826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求职比重 (%)</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5734C9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求人倍率</w:t>
            </w:r>
          </w:p>
        </w:tc>
      </w:tr>
      <w:tr w14:paraId="1F713C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E949BC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F8EA0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5816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3624C3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8.57%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6A279D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4828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8DE221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8.65%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1B55B8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1.20 </w:t>
            </w:r>
          </w:p>
        </w:tc>
      </w:tr>
      <w:tr w14:paraId="284D01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77644F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584BE6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15838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BED63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23.33%</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631DBB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12918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3DCA4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23.15%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E55477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14:paraId="7662B0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925F2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EE0080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8037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4D461B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11.84%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C5CDE3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6502</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6FBEC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11.65%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31063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1.24 </w:t>
            </w:r>
          </w:p>
        </w:tc>
      </w:tr>
      <w:tr w14:paraId="4712A0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A6BB54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53357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31893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60E705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46.98%</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2FD344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26144</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BDE7F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46.85%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A2AE9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6105A9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A3461E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FEB1A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14132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B25912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20.82%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3F8402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11715</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2675A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6248BD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14:paraId="63FAF0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FA087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39D0E0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214</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1E8C1B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46641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193</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A0165B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B6EBF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1.11 </w:t>
            </w:r>
          </w:p>
        </w:tc>
      </w:tr>
      <w:tr w14:paraId="60D11B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EED55E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3DF39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63B3C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767D71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30022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0F6CA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4E5B75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F7A530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3A6263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67893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6E853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8CC584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55798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29B0EE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BB628A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bl>
    <w:p w14:paraId="606147B5">
      <w:pPr>
        <w:adjustRightInd w:val="0"/>
        <w:snapToGrid w:val="0"/>
        <w:spacing w:line="360" w:lineRule="auto"/>
        <w:rPr>
          <w:rFonts w:ascii="宋体" w:hAnsi="宋体"/>
          <w:color w:val="FF0000"/>
          <w:sz w:val="24"/>
        </w:rPr>
      </w:pPr>
    </w:p>
    <w:p w14:paraId="6A61E18C">
      <w:pPr>
        <w:adjustRightInd w:val="0"/>
        <w:snapToGrid w:val="0"/>
        <w:spacing w:line="360" w:lineRule="auto"/>
        <w:ind w:firstLine="482" w:firstLineChars="200"/>
        <w:rPr>
          <w:rFonts w:ascii="宋体" w:hAnsi="宋体"/>
          <w:b/>
          <w:bCs/>
          <w:sz w:val="24"/>
        </w:rPr>
      </w:pPr>
      <w:r>
        <w:rPr>
          <w:rFonts w:hint="eastAsia" w:ascii="宋体" w:hAnsi="宋体"/>
          <w:b/>
          <w:bCs/>
          <w:sz w:val="24"/>
          <w:lang w:val="en-US" w:eastAsia="zh-CN"/>
        </w:rPr>
        <w:t>3.</w:t>
      </w:r>
      <w:r>
        <w:rPr>
          <w:rFonts w:ascii="宋体" w:hAnsi="宋体"/>
          <w:b/>
          <w:bCs/>
          <w:sz w:val="24"/>
        </w:rPr>
        <w:t>技术等级或职称</w:t>
      </w:r>
    </w:p>
    <w:p w14:paraId="3A8C874D">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w:t>
      </w:r>
      <w:r>
        <w:rPr>
          <w:rFonts w:hint="eastAsia" w:ascii="宋体" w:hAnsi="宋体"/>
          <w:color w:val="auto"/>
          <w:sz w:val="24"/>
          <w:highlight w:val="none"/>
        </w:rPr>
        <w:t>需求中无要求的占</w:t>
      </w:r>
      <w:r>
        <w:rPr>
          <w:rFonts w:hint="eastAsia" w:ascii="宋体" w:hAnsi="宋体"/>
          <w:color w:val="auto"/>
          <w:sz w:val="24"/>
          <w:highlight w:val="none"/>
          <w:lang w:val="en-US" w:eastAsia="zh-CN"/>
        </w:rPr>
        <w:t>48.80</w:t>
      </w:r>
      <w:r>
        <w:rPr>
          <w:rFonts w:hint="eastAsia" w:ascii="宋体" w:hAnsi="宋体"/>
          <w:color w:val="auto"/>
          <w:sz w:val="24"/>
          <w:highlight w:val="none"/>
        </w:rPr>
        <w:t>%，求职者中无技术等级和职称的占</w:t>
      </w:r>
      <w:r>
        <w:rPr>
          <w:rFonts w:hint="eastAsia" w:ascii="宋体" w:hAnsi="宋体"/>
          <w:color w:val="auto"/>
          <w:sz w:val="24"/>
          <w:highlight w:val="none"/>
          <w:lang w:val="en-US" w:eastAsia="zh-CN"/>
        </w:rPr>
        <w:t>50.57</w:t>
      </w:r>
      <w:r>
        <w:rPr>
          <w:rFonts w:hint="eastAsia" w:ascii="宋体" w:hAnsi="宋体"/>
          <w:color w:val="auto"/>
          <w:sz w:val="24"/>
          <w:highlight w:val="none"/>
        </w:rPr>
        <w:t>%，</w:t>
      </w:r>
      <w:r>
        <w:rPr>
          <w:rFonts w:hint="eastAsia" w:ascii="宋体" w:hAnsi="宋体"/>
          <w:sz w:val="24"/>
        </w:rPr>
        <w:t>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14:paraId="3662C1E1">
      <w:pPr>
        <w:adjustRightInd w:val="0"/>
        <w:snapToGrid w:val="0"/>
        <w:spacing w:line="360" w:lineRule="auto"/>
        <w:jc w:val="center"/>
        <w:rPr>
          <w:rFonts w:ascii="宋体" w:hAnsi="宋体"/>
          <w:sz w:val="24"/>
        </w:rPr>
      </w:pPr>
      <w:r>
        <w:rPr>
          <w:rFonts w:hint="eastAsia" w:ascii="宋体" w:hAnsi="宋体"/>
          <w:sz w:val="24"/>
        </w:rPr>
        <w:t>表1</w:t>
      </w:r>
      <w:r>
        <w:rPr>
          <w:rFonts w:hint="eastAsia" w:ascii="宋体" w:hAnsi="宋体"/>
          <w:sz w:val="24"/>
          <w:lang w:val="en-US" w:eastAsia="zh-CN"/>
        </w:rPr>
        <w:t>1.</w:t>
      </w:r>
      <w:r>
        <w:rPr>
          <w:rFonts w:ascii="宋体" w:hAnsi="宋体"/>
          <w:sz w:val="24"/>
        </w:rPr>
        <w:t>按技术等级分组的供求人数</w:t>
      </w:r>
    </w:p>
    <w:tbl>
      <w:tblPr>
        <w:tblStyle w:val="8"/>
        <w:tblW w:w="746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01"/>
        <w:gridCol w:w="840"/>
        <w:gridCol w:w="1095"/>
        <w:gridCol w:w="990"/>
        <w:gridCol w:w="1305"/>
        <w:gridCol w:w="930"/>
      </w:tblGrid>
      <w:tr w14:paraId="54607F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341FF75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16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596804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4F09C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continue"/>
            <w:tcBorders>
              <w:top w:val="single" w:color="auto" w:sz="8" w:space="0"/>
              <w:left w:val="single" w:color="auto" w:sz="8" w:space="0"/>
              <w:bottom w:val="single" w:color="auto" w:sz="8" w:space="0"/>
              <w:right w:val="single" w:color="auto" w:sz="8" w:space="0"/>
            </w:tcBorders>
            <w:vAlign w:val="center"/>
          </w:tcPr>
          <w:p w14:paraId="0AAA5F45">
            <w:pPr>
              <w:widowControl/>
              <w:spacing w:line="360" w:lineRule="auto"/>
              <w:jc w:val="left"/>
              <w:rPr>
                <w:rFonts w:ascii="宋体" w:hAnsi="宋体" w:cs="宋体"/>
                <w:kern w:val="0"/>
                <w:sz w:val="24"/>
              </w:rPr>
            </w:pPr>
          </w:p>
        </w:tc>
        <w:tc>
          <w:tcPr>
            <w:tcW w:w="84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4FF36C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需求人数（人）</w:t>
            </w:r>
          </w:p>
        </w:tc>
        <w:tc>
          <w:tcPr>
            <w:tcW w:w="109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A3EF9F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B6CC6C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求职人数（人）</w:t>
            </w:r>
          </w:p>
        </w:tc>
        <w:tc>
          <w:tcPr>
            <w:tcW w:w="130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4CE49B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93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9E8F12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求人倍率</w:t>
            </w:r>
          </w:p>
        </w:tc>
      </w:tr>
      <w:tr w14:paraId="0D6FBD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BDDDEE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p>
          <w:p w14:paraId="054AC01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7FEBA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25462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1916E6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37.50%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A23F9B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20100</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BD443F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36.02%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11EEC2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1.27 </w:t>
            </w:r>
          </w:p>
        </w:tc>
      </w:tr>
      <w:tr w14:paraId="3995BF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65F6C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p>
          <w:p w14:paraId="16ECAB8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0B47D9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4679</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4F3EA1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6.89%</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4DE3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3647</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2C89F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6.54%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A83BC0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1.28 </w:t>
            </w:r>
          </w:p>
        </w:tc>
      </w:tr>
      <w:tr w14:paraId="05839F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546CE1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p>
          <w:p w14:paraId="31EAF92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D16C51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1718</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BE606D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21795F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1393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C4703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9E13A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14:paraId="5A309E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518FF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9F1137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572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3A61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03B6D8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498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93BDA4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65A80D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1.15 </w:t>
            </w:r>
          </w:p>
        </w:tc>
      </w:tr>
      <w:tr w14:paraId="759918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DD0B2A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637BC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236</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0DA5F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0.35%</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2C891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AF8A38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0.40%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B4256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1.06 </w:t>
            </w:r>
          </w:p>
        </w:tc>
      </w:tr>
      <w:tr w14:paraId="7B01FB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3B8AD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01689D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1383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33E833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0CF5AF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1139</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A0AC1C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DAEA8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14:paraId="5AAB51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D73B77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DE9EA4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619</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072131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327B9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506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15C98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0.91%</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DBED61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46CDCA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F762D3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6DE36B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A09BB9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A99558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603A01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0.13%</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0A3145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1.24 </w:t>
            </w:r>
          </w:p>
        </w:tc>
      </w:tr>
      <w:tr w14:paraId="3CC802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2FD3E6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4D8D40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CDAD4C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9D2D09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28217</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17B588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50.57%</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BC261A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3386D2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D77180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3832D5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33131</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EABA9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48.80%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2DA0B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1929B9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D55CF0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459719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1E198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CEB02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67893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2AF016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E572A5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55798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64523C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350E87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bl>
    <w:p w14:paraId="16F7A79F">
      <w:pPr>
        <w:adjustRightInd w:val="0"/>
        <w:snapToGrid w:val="0"/>
        <w:spacing w:line="360" w:lineRule="auto"/>
        <w:jc w:val="left"/>
        <w:rPr>
          <w:rFonts w:ascii="宋体" w:hAnsi="宋体"/>
          <w:sz w:val="24"/>
          <w:highlight w:val="yellow"/>
        </w:rPr>
      </w:pPr>
    </w:p>
    <w:p w14:paraId="0D117D2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rPr>
      </w:pPr>
    </w:p>
    <w:p w14:paraId="7A2922C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b/>
          <w:sz w:val="24"/>
        </w:rPr>
      </w:pPr>
      <w:r>
        <w:rPr>
          <w:rFonts w:hint="eastAsia" w:ascii="宋体" w:hAnsi="宋体"/>
          <w:sz w:val="24"/>
        </w:rPr>
        <w:t>三、</w:t>
      </w:r>
      <w:r>
        <w:rPr>
          <w:rFonts w:hint="eastAsia" w:ascii="宋体" w:hAnsi="宋体"/>
          <w:b/>
          <w:sz w:val="24"/>
          <w:lang w:val="en-US" w:eastAsia="zh-CN"/>
        </w:rPr>
        <w:t>2025年第二季度人</w:t>
      </w:r>
      <w:r>
        <w:rPr>
          <w:rFonts w:hint="eastAsia" w:ascii="宋体" w:hAnsi="宋体"/>
          <w:b/>
          <w:sz w:val="24"/>
        </w:rPr>
        <w:t>力资源市场运行状况和特点及应对措施</w:t>
      </w:r>
    </w:p>
    <w:p w14:paraId="7E714FFB">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b/>
          <w:sz w:val="24"/>
        </w:rPr>
      </w:pPr>
      <w:r>
        <w:rPr>
          <w:rFonts w:hint="eastAsia" w:ascii="宋体" w:hAnsi="宋体"/>
          <w:b/>
          <w:sz w:val="24"/>
        </w:rPr>
        <w:t>（一）</w:t>
      </w:r>
      <w:r>
        <w:rPr>
          <w:rFonts w:hint="eastAsia" w:ascii="宋体" w:hAnsi="宋体"/>
          <w:b/>
          <w:sz w:val="24"/>
          <w:lang w:val="en-US" w:eastAsia="zh-CN"/>
        </w:rPr>
        <w:t>第二季度人</w:t>
      </w:r>
      <w:r>
        <w:rPr>
          <w:rFonts w:hint="eastAsia" w:ascii="宋体" w:hAnsi="宋体"/>
          <w:b/>
          <w:sz w:val="24"/>
        </w:rPr>
        <w:t>力</w:t>
      </w:r>
      <w:bookmarkStart w:id="0" w:name="_GoBack"/>
      <w:bookmarkEnd w:id="0"/>
      <w:r>
        <w:rPr>
          <w:rFonts w:hint="eastAsia" w:ascii="宋体" w:hAnsi="宋体"/>
          <w:b/>
          <w:sz w:val="24"/>
        </w:rPr>
        <w:t>资源市场运行状况和特点</w:t>
      </w:r>
    </w:p>
    <w:p w14:paraId="279377C1">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ascii="宋体" w:hAnsi="宋体"/>
          <w:sz w:val="24"/>
        </w:rPr>
      </w:pPr>
      <w:r>
        <w:rPr>
          <w:rFonts w:hint="eastAsia" w:ascii="宋体" w:hAnsi="宋体"/>
          <w:sz w:val="24"/>
          <w:lang w:eastAsia="zh-CN"/>
        </w:rPr>
        <w:t>第二季度</w:t>
      </w:r>
      <w:r>
        <w:rPr>
          <w:rFonts w:hint="eastAsia" w:ascii="宋体" w:hAnsi="宋体"/>
          <w:sz w:val="24"/>
        </w:rPr>
        <w:t>需求数为</w:t>
      </w:r>
      <w:r>
        <w:rPr>
          <w:rFonts w:hint="eastAsia" w:ascii="宋体" w:hAnsi="宋体"/>
          <w:sz w:val="24"/>
          <w:lang w:val="en-US" w:eastAsia="zh-CN"/>
        </w:rPr>
        <w:t>67893</w:t>
      </w:r>
      <w:r>
        <w:rPr>
          <w:rFonts w:hint="eastAsia" w:ascii="宋体" w:hAnsi="宋体"/>
          <w:sz w:val="24"/>
        </w:rPr>
        <w:t>人，求职数为</w:t>
      </w:r>
      <w:r>
        <w:rPr>
          <w:rFonts w:hint="eastAsia" w:ascii="宋体" w:hAnsi="宋体"/>
          <w:sz w:val="24"/>
          <w:lang w:val="en-US" w:eastAsia="zh-CN"/>
        </w:rPr>
        <w:t>55798</w:t>
      </w:r>
      <w:r>
        <w:rPr>
          <w:rFonts w:hint="eastAsia" w:ascii="宋体" w:hAnsi="宋体"/>
          <w:sz w:val="24"/>
        </w:rPr>
        <w:t>人，求人倍率为1.2</w:t>
      </w:r>
      <w:r>
        <w:rPr>
          <w:rFonts w:hint="eastAsia" w:ascii="宋体" w:hAnsi="宋体"/>
          <w:sz w:val="24"/>
          <w:lang w:val="en-US" w:eastAsia="zh-CN"/>
        </w:rPr>
        <w:t>2</w:t>
      </w:r>
      <w:r>
        <w:rPr>
          <w:rFonts w:hint="eastAsia" w:ascii="宋体" w:hAnsi="宋体"/>
          <w:sz w:val="24"/>
        </w:rPr>
        <w:t>，求人倍率</w:t>
      </w:r>
      <w:r>
        <w:rPr>
          <w:rFonts w:hint="eastAsia" w:ascii="宋体" w:hAnsi="宋体"/>
          <w:sz w:val="24"/>
          <w:lang w:val="en-US" w:eastAsia="zh-CN"/>
        </w:rPr>
        <w:t>比今年第一季度略高</w:t>
      </w:r>
      <w:r>
        <w:rPr>
          <w:rFonts w:hint="eastAsia" w:ascii="宋体" w:hAnsi="宋体"/>
          <w:sz w:val="24"/>
        </w:rPr>
        <w:t>。</w:t>
      </w:r>
      <w:r>
        <w:rPr>
          <w:rFonts w:hint="eastAsia" w:ascii="宋体" w:hAnsi="宋体"/>
          <w:sz w:val="24"/>
          <w:lang w:val="en-US" w:eastAsia="zh-CN"/>
        </w:rPr>
        <w:t>与去年同期相比</w:t>
      </w:r>
      <w:r>
        <w:rPr>
          <w:rFonts w:hint="eastAsia" w:ascii="宋体" w:hAnsi="宋体"/>
          <w:sz w:val="24"/>
        </w:rPr>
        <w:t>，</w:t>
      </w:r>
      <w:r>
        <w:rPr>
          <w:rFonts w:hint="eastAsia" w:ascii="宋体" w:hAnsi="宋体"/>
          <w:sz w:val="24"/>
          <w:lang w:val="en-US" w:eastAsia="zh-CN"/>
        </w:rPr>
        <w:t>企业需求人数和求职人数都有所增加，</w:t>
      </w:r>
      <w:r>
        <w:rPr>
          <w:rFonts w:hint="eastAsia" w:ascii="宋体" w:hAnsi="宋体"/>
          <w:sz w:val="24"/>
        </w:rPr>
        <w:t>企业一线操作工缺口还比较大</w:t>
      </w:r>
      <w:r>
        <w:rPr>
          <w:rFonts w:hint="eastAsia" w:ascii="宋体" w:hAnsi="宋体"/>
          <w:sz w:val="24"/>
          <w:lang w:eastAsia="zh-CN"/>
        </w:rPr>
        <w:t>，</w:t>
      </w:r>
      <w:r>
        <w:rPr>
          <w:rFonts w:hint="eastAsia" w:ascii="宋体" w:hAnsi="宋体"/>
          <w:sz w:val="24"/>
          <w:lang w:val="en-US" w:eastAsia="zh-CN"/>
        </w:rPr>
        <w:t>企业招工还存在着一些问题</w:t>
      </w:r>
      <w:r>
        <w:rPr>
          <w:rFonts w:hint="eastAsia" w:ascii="宋体" w:hAnsi="宋体"/>
          <w:sz w:val="24"/>
        </w:rPr>
        <w:t>。</w:t>
      </w:r>
    </w:p>
    <w:p w14:paraId="3AC1D757">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b/>
          <w:sz w:val="24"/>
          <w:lang w:val="en-US" w:eastAsia="zh-CN"/>
        </w:rPr>
      </w:pPr>
      <w:r>
        <w:rPr>
          <w:rFonts w:hint="eastAsia" w:ascii="宋体" w:hAnsi="宋体"/>
          <w:b/>
          <w:sz w:val="24"/>
        </w:rPr>
        <w:t>（二）招工难的原因分析</w:t>
      </w:r>
    </w:p>
    <w:p w14:paraId="406C81D1">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sz w:val="24"/>
          <w:lang w:eastAsia="zh-CN"/>
        </w:rPr>
      </w:pPr>
      <w:r>
        <w:rPr>
          <w:rFonts w:hint="eastAsia" w:ascii="宋体" w:hAnsi="宋体"/>
          <w:b/>
          <w:bCs/>
          <w:sz w:val="24"/>
          <w:lang w:val="en-US" w:eastAsia="zh-CN"/>
        </w:rPr>
        <w:t>1</w:t>
      </w:r>
      <w:r>
        <w:rPr>
          <w:rFonts w:hint="eastAsia" w:ascii="宋体" w:hAnsi="宋体"/>
          <w:b/>
          <w:bCs/>
          <w:sz w:val="24"/>
          <w:lang w:eastAsia="zh-CN"/>
        </w:rPr>
        <w:t>、</w:t>
      </w:r>
      <w:r>
        <w:rPr>
          <w:rFonts w:hint="eastAsia" w:ascii="宋体" w:hAnsi="宋体"/>
          <w:b/>
          <w:bCs/>
          <w:sz w:val="24"/>
          <w:lang w:val="en-US" w:eastAsia="zh-CN"/>
        </w:rPr>
        <w:t>就业观念的改变</w:t>
      </w:r>
      <w:r>
        <w:rPr>
          <w:rFonts w:hint="eastAsia" w:ascii="宋体" w:hAnsi="宋体"/>
          <w:b/>
          <w:bCs/>
          <w:sz w:val="24"/>
          <w:lang w:eastAsia="zh-CN"/>
        </w:rPr>
        <w:t>：</w:t>
      </w:r>
      <w:r>
        <w:rPr>
          <w:rFonts w:hint="eastAsia" w:ascii="宋体" w:hAnsi="宋体"/>
          <w:sz w:val="24"/>
          <w:lang w:eastAsia="zh-CN"/>
        </w:rPr>
        <w:t>由于物质生活条件的改善及经济社会的快速发展，现在年轻人赚钱养家糊口之外，更加在意自由的工作方式和自我价值的实现；</w:t>
      </w:r>
    </w:p>
    <w:p w14:paraId="3467511D">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sz w:val="24"/>
          <w:lang w:eastAsia="zh-CN"/>
        </w:rPr>
      </w:pPr>
      <w:r>
        <w:rPr>
          <w:rFonts w:hint="eastAsia" w:ascii="宋体" w:hAnsi="宋体"/>
          <w:b/>
          <w:bCs/>
          <w:sz w:val="24"/>
          <w:lang w:val="en-US" w:eastAsia="zh-CN"/>
        </w:rPr>
        <w:t>2</w:t>
      </w:r>
      <w:r>
        <w:rPr>
          <w:rFonts w:hint="eastAsia" w:ascii="宋体" w:hAnsi="宋体"/>
          <w:b/>
          <w:bCs/>
          <w:sz w:val="24"/>
          <w:lang w:eastAsia="zh-CN"/>
        </w:rPr>
        <w:t>、</w:t>
      </w:r>
      <w:r>
        <w:rPr>
          <w:rFonts w:hint="eastAsia" w:ascii="宋体" w:hAnsi="宋体"/>
          <w:b/>
          <w:bCs/>
          <w:sz w:val="24"/>
          <w:lang w:val="en-US" w:eastAsia="zh-CN"/>
        </w:rPr>
        <w:t>就业困难群体更加多元</w:t>
      </w:r>
      <w:r>
        <w:rPr>
          <w:rFonts w:hint="eastAsia" w:ascii="宋体" w:hAnsi="宋体"/>
          <w:sz w:val="24"/>
          <w:lang w:val="en-US" w:eastAsia="zh-CN"/>
        </w:rPr>
        <w:t>：</w:t>
      </w:r>
      <w:r>
        <w:rPr>
          <w:rFonts w:hint="eastAsia" w:ascii="宋体" w:hAnsi="宋体"/>
          <w:sz w:val="24"/>
          <w:lang w:eastAsia="zh-CN"/>
        </w:rPr>
        <w:t>在体制外单位和中小企业的劳动者就业更加困难，年轻人“宁送外卖不进工厂”、工厂“涨工资也招不到人”的现象越来越突出；</w:t>
      </w:r>
    </w:p>
    <w:p w14:paraId="5C81E302">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sz w:val="24"/>
          <w:lang w:eastAsia="zh-CN"/>
        </w:rPr>
      </w:pPr>
      <w:r>
        <w:rPr>
          <w:rFonts w:hint="eastAsia" w:ascii="宋体" w:hAnsi="宋体"/>
          <w:b/>
          <w:bCs/>
          <w:sz w:val="24"/>
          <w:lang w:val="en-US" w:eastAsia="zh-CN"/>
        </w:rPr>
        <w:t>3</w:t>
      </w:r>
      <w:r>
        <w:rPr>
          <w:rFonts w:hint="eastAsia" w:ascii="宋体" w:hAnsi="宋体"/>
          <w:b/>
          <w:bCs/>
          <w:sz w:val="24"/>
          <w:lang w:eastAsia="zh-CN"/>
        </w:rPr>
        <w:t>、</w:t>
      </w:r>
      <w:r>
        <w:rPr>
          <w:rFonts w:hint="eastAsia" w:ascii="宋体" w:hAnsi="宋体"/>
          <w:b/>
          <w:bCs/>
          <w:sz w:val="24"/>
          <w:lang w:val="en-US" w:eastAsia="zh-CN"/>
        </w:rPr>
        <w:t>用工荒”加速“机器换人”导致简单重复性工作快速消失。</w:t>
      </w:r>
      <w:r>
        <w:rPr>
          <w:rFonts w:hint="eastAsia" w:ascii="宋体" w:hAnsi="宋体"/>
          <w:sz w:val="24"/>
          <w:lang w:eastAsia="zh-CN"/>
        </w:rPr>
        <w:t>近年来，机器人、人工智能等新技术快速发展，对劳动力市场的影响越来越大。</w:t>
      </w:r>
    </w:p>
    <w:p w14:paraId="433E197A">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b/>
          <w:sz w:val="24"/>
        </w:rPr>
      </w:pPr>
      <w:r>
        <w:rPr>
          <w:rFonts w:hint="eastAsia" w:ascii="宋体" w:hAnsi="宋体"/>
          <w:b/>
          <w:sz w:val="24"/>
        </w:rPr>
        <w:t>（</w:t>
      </w:r>
      <w:r>
        <w:rPr>
          <w:rFonts w:hint="eastAsia" w:ascii="宋体" w:hAnsi="宋体"/>
          <w:b/>
          <w:sz w:val="24"/>
          <w:lang w:val="en-US" w:eastAsia="zh-CN"/>
        </w:rPr>
        <w:t>三</w:t>
      </w:r>
      <w:r>
        <w:rPr>
          <w:rFonts w:hint="eastAsia" w:ascii="宋体" w:hAnsi="宋体"/>
          <w:b/>
          <w:sz w:val="24"/>
        </w:rPr>
        <w:t>）针对以上情况，我市采取了积极的应对措施</w:t>
      </w:r>
    </w:p>
    <w:p w14:paraId="3D6655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firstLineChars="200"/>
        <w:rPr>
          <w:rFonts w:hint="eastAsia" w:ascii="宋体" w:hAnsi="宋体" w:eastAsia="宋体" w:cs="宋体"/>
          <w:b/>
          <w:bCs/>
          <w:kern w:val="44"/>
          <w:sz w:val="24"/>
          <w:szCs w:val="48"/>
          <w:lang w:val="en-US" w:eastAsia="zh-CN" w:bidi="ar"/>
        </w:rPr>
      </w:pPr>
      <w:r>
        <w:rPr>
          <w:rFonts w:hint="eastAsia" w:ascii="宋体" w:hAnsi="宋体"/>
          <w:b/>
          <w:sz w:val="24"/>
          <w:lang w:val="en-US" w:eastAsia="zh-CN"/>
        </w:rPr>
        <w:t>1.</w:t>
      </w:r>
      <w:r>
        <w:rPr>
          <w:rFonts w:hint="default" w:ascii="宋体" w:hAnsi="宋体" w:eastAsia="宋体" w:cs="宋体"/>
          <w:b/>
          <w:bCs/>
          <w:kern w:val="44"/>
          <w:sz w:val="24"/>
          <w:szCs w:val="48"/>
          <w:lang w:val="en-US" w:eastAsia="zh-CN" w:bidi="ar"/>
        </w:rPr>
        <w:t>张家港举行第六届校政企联盟合作大会</w:t>
      </w:r>
    </w:p>
    <w:p w14:paraId="1BDFF7DA">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eastAsia="zh-CN"/>
        </w:rPr>
      </w:pPr>
      <w:r>
        <w:rPr>
          <w:rFonts w:hint="eastAsia" w:ascii="宋体" w:hAnsi="宋体"/>
          <w:sz w:val="24"/>
          <w:lang w:val="en-US" w:eastAsia="zh-CN"/>
        </w:rPr>
        <w:t>近日，张家港校政企联盟合作大会暨百校千企万岗对接活动举行，137所高校与近200家港城企业共聚一堂，擘画产才融合新蓝图。</w:t>
      </w:r>
    </w:p>
    <w:p w14:paraId="02E45685">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r>
        <w:rPr>
          <w:rFonts w:hint="eastAsia" w:ascii="宋体" w:hAnsi="宋体"/>
          <w:sz w:val="24"/>
          <w:lang w:val="en-US" w:eastAsia="zh-CN"/>
        </w:rPr>
        <w:t>自2020年起连续六年举办联盟合作大会，该市已与全国200多所高校建立稳定合作关系，吸引超10万名高校毕业生就业创业。目前，当地人才总量突破46万人，其中高层次人才4.5万人、高技能人才13.28万人。</w:t>
      </w:r>
    </w:p>
    <w:p w14:paraId="41CB1954">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r>
        <w:rPr>
          <w:rFonts w:hint="eastAsia" w:ascii="宋体" w:hAnsi="宋体"/>
          <w:sz w:val="24"/>
          <w:lang w:val="en-US" w:eastAsia="zh-CN"/>
        </w:rPr>
        <w:t>为了让人才活水源源不断，张家港持续擦亮校政企合作品牌。6年来建成46个引才育才基地，常态化开展“莘莘学子看港城”等活动。今年已通过校园招聘、“春风行动”等活动提供岗位超12.3万个。下半年还将推出人才夜市、直播带岗等创新形式，计划举办不少于200场专场招聘，全力架设就业服务“连心桥”，推动实现更充分更高质量就业。</w:t>
      </w:r>
    </w:p>
    <w:p w14:paraId="7F36F1F7">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r>
        <w:rPr>
          <w:rFonts w:hint="eastAsia" w:ascii="宋体" w:hAnsi="宋体"/>
          <w:sz w:val="24"/>
          <w:lang w:val="en-US" w:eastAsia="zh-CN"/>
        </w:rPr>
        <w:t>会上还举办了百校千企万岗对接（张家港专场）、职业院校产教融合高质量发展座谈会等活动，为校政企共育英才、共谋发展提供路径，促进张家港因地制宜发展新质生产力。</w:t>
      </w:r>
    </w:p>
    <w:p w14:paraId="2D991E2C">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p>
    <w:p w14:paraId="39C41DAC">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p>
    <w:p w14:paraId="374848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482" w:firstLineChars="200"/>
        <w:rPr>
          <w:rFonts w:ascii="Microsoft YaHei UI" w:hAnsi="Microsoft YaHei UI" w:eastAsia="Microsoft YaHei UI" w:cs="Microsoft YaHei UI"/>
          <w:i w:val="0"/>
          <w:iCs w:val="0"/>
          <w:caps w:val="0"/>
          <w:spacing w:val="8"/>
          <w:sz w:val="33"/>
          <w:szCs w:val="33"/>
        </w:rPr>
      </w:pPr>
      <w:r>
        <w:rPr>
          <w:rFonts w:hint="eastAsia" w:ascii="宋体" w:hAnsi="宋体" w:eastAsia="宋体" w:cs="宋体"/>
          <w:b/>
          <w:sz w:val="24"/>
          <w:szCs w:val="24"/>
          <w:lang w:val="en-US" w:eastAsia="zh-CN"/>
        </w:rPr>
        <w:t>2.</w:t>
      </w:r>
      <w:r>
        <w:rPr>
          <w:rFonts w:hint="eastAsia" w:ascii="宋体" w:hAnsi="宋体" w:eastAsia="宋体" w:cs="宋体"/>
          <w:b/>
          <w:bCs/>
          <w:i w:val="0"/>
          <w:iCs w:val="0"/>
          <w:caps w:val="0"/>
          <w:color w:val="000000"/>
          <w:spacing w:val="0"/>
          <w:kern w:val="2"/>
          <w:sz w:val="24"/>
          <w:szCs w:val="24"/>
          <w:shd w:val="clear" w:fill="FFFFFF"/>
          <w:lang w:val="en-US" w:eastAsia="zh-CN" w:bidi="ar-SA"/>
        </w:rPr>
        <w:t xml:space="preserve">校政企“三向奔赴” </w:t>
      </w:r>
      <w:r>
        <w:rPr>
          <w:rFonts w:hint="eastAsia" w:cs="宋体"/>
          <w:b/>
          <w:bCs/>
          <w:i w:val="0"/>
          <w:iCs w:val="0"/>
          <w:caps w:val="0"/>
          <w:color w:val="000000"/>
          <w:spacing w:val="0"/>
          <w:kern w:val="2"/>
          <w:sz w:val="24"/>
          <w:szCs w:val="24"/>
          <w:shd w:val="clear" w:fill="FFFFFF"/>
          <w:lang w:val="en-US" w:eastAsia="zh-CN" w:bidi="ar-SA"/>
        </w:rPr>
        <w:t>，</w:t>
      </w:r>
      <w:r>
        <w:rPr>
          <w:rFonts w:hint="eastAsia" w:ascii="宋体" w:hAnsi="宋体" w:eastAsia="宋体" w:cs="宋体"/>
          <w:b/>
          <w:bCs/>
          <w:i w:val="0"/>
          <w:iCs w:val="0"/>
          <w:caps w:val="0"/>
          <w:color w:val="000000"/>
          <w:spacing w:val="0"/>
          <w:kern w:val="2"/>
          <w:sz w:val="24"/>
          <w:szCs w:val="24"/>
          <w:shd w:val="clear" w:fill="FFFFFF"/>
          <w:lang w:val="en-US" w:eastAsia="zh-CN" w:bidi="ar-SA"/>
        </w:rPr>
        <w:t xml:space="preserve">招聘会“十校联动” </w:t>
      </w:r>
      <w:r>
        <w:rPr>
          <w:rFonts w:hint="eastAsia" w:cs="宋体"/>
          <w:b/>
          <w:bCs/>
          <w:i w:val="0"/>
          <w:iCs w:val="0"/>
          <w:caps w:val="0"/>
          <w:color w:val="000000"/>
          <w:spacing w:val="0"/>
          <w:kern w:val="2"/>
          <w:sz w:val="24"/>
          <w:szCs w:val="24"/>
          <w:shd w:val="clear" w:fill="FFFFFF"/>
          <w:lang w:val="en-US" w:eastAsia="zh-CN" w:bidi="ar-SA"/>
        </w:rPr>
        <w:t>，</w:t>
      </w:r>
      <w:r>
        <w:rPr>
          <w:rFonts w:hint="eastAsia" w:ascii="宋体" w:hAnsi="宋体" w:eastAsia="宋体" w:cs="宋体"/>
          <w:b/>
          <w:bCs/>
          <w:i w:val="0"/>
          <w:iCs w:val="0"/>
          <w:caps w:val="0"/>
          <w:color w:val="000000"/>
          <w:spacing w:val="0"/>
          <w:kern w:val="2"/>
          <w:sz w:val="24"/>
          <w:szCs w:val="24"/>
          <w:shd w:val="clear" w:fill="FFFFFF"/>
          <w:lang w:val="en-US" w:eastAsia="zh-CN" w:bidi="ar-SA"/>
        </w:rPr>
        <w:t>这场活动“燃爆”常州科教城</w:t>
      </w:r>
    </w:p>
    <w:p w14:paraId="1A40D046">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r>
        <w:rPr>
          <w:rFonts w:hint="eastAsia" w:ascii="宋体" w:hAnsi="宋体"/>
          <w:sz w:val="24"/>
          <w:lang w:val="en-US" w:eastAsia="zh-CN"/>
        </w:rPr>
        <w:t>为进一步深化校政企合作，做优技能型人才引培生态，5月13日下午，“就在张家港”百企千岗走进常州科教城专场招聘活动成功举办，张家港市与常州十所院校首度联手，奏响校地合作“最强音”，焕发毕业生就业“新活力”。</w:t>
      </w:r>
    </w:p>
    <w:p w14:paraId="33FE5D0D">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r>
        <w:rPr>
          <w:rFonts w:hint="eastAsia" w:ascii="宋体" w:hAnsi="宋体"/>
          <w:sz w:val="24"/>
          <w:lang w:val="en-US" w:eastAsia="zh-CN"/>
        </w:rPr>
        <w:t>本次专场招聘活动共组织了我市106家企业参加，其中世界500强企业5家，中国民营企业500强企业7家，张家港百强骨干企业20家；包含上市企业11家，专精特新、小巨人、领军人才企业18家。涉及冶金新材料、先进高分子材料、高端纺织、新能源等张家港“4+4+N”传统、新兴、未来产业体系企业。现场提供就业岗位2214个，平均月薪超过8300元，年薪10万元以上的就业岗位占比36.6%，技能人才就业岗位占比63.7%。岗位所需专业涵盖在常十所院校的各类优势专业，如材料科学与工程、纺织品检验与贸易、应用化学技术、机械制造及自动化、机电一体化技术、人工智能技术应用、金属材料工程等。</w:t>
      </w:r>
    </w:p>
    <w:p w14:paraId="0FA73C12">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r>
        <w:rPr>
          <w:rFonts w:hint="eastAsia" w:ascii="宋体" w:hAnsi="宋体"/>
          <w:sz w:val="24"/>
          <w:lang w:val="en-US" w:eastAsia="zh-CN"/>
        </w:rPr>
        <w:t>张家港市人社局将持续擦亮校政企特色品牌，举办好第六届校政企联盟合作大会，积极搭建就业对接平台，推动产学研项目落地，促进校政企三方在人才培养、产业创新、社会服务中碰撞出更强的“共振效应”。</w:t>
      </w:r>
    </w:p>
    <w:p w14:paraId="467FE66D">
      <w:pPr>
        <w:keepNext w:val="0"/>
        <w:keepLines w:val="0"/>
        <w:widowControl/>
        <w:suppressLineNumbers w:val="0"/>
        <w:jc w:val="left"/>
        <w:rPr>
          <w:rFonts w:ascii="宋体" w:hAnsi="宋体" w:eastAsia="宋体" w:cs="宋体"/>
          <w:kern w:val="0"/>
          <w:sz w:val="24"/>
          <w:szCs w:val="24"/>
          <w:lang w:val="en-US" w:eastAsia="zh-CN" w:bidi="ar"/>
        </w:rPr>
      </w:pPr>
    </w:p>
    <w:p w14:paraId="22E4227D">
      <w:pPr>
        <w:keepNext w:val="0"/>
        <w:keepLines w:val="0"/>
        <w:widowControl/>
        <w:suppressLineNumbers w:val="0"/>
        <w:jc w:val="left"/>
        <w:rPr>
          <w:rFonts w:ascii="宋体" w:hAnsi="宋体" w:eastAsia="宋体" w:cs="宋体"/>
          <w:kern w:val="0"/>
          <w:sz w:val="24"/>
          <w:szCs w:val="24"/>
          <w:lang w:val="en-US" w:eastAsia="zh-CN" w:bidi="ar"/>
        </w:rPr>
      </w:pPr>
    </w:p>
    <w:p w14:paraId="550E7C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default" w:ascii="宋体" w:hAnsi="宋体" w:eastAsia="宋体" w:cs="Times New Roman"/>
          <w:kern w:val="2"/>
          <w:sz w:val="24"/>
          <w:szCs w:val="24"/>
          <w:lang w:val="en-US" w:eastAsia="zh-CN" w:bidi="ar-SA"/>
        </w:rPr>
      </w:pPr>
    </w:p>
    <w:p w14:paraId="2057D3B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78" w:lineRule="atLeast"/>
        <w:ind w:right="0" w:firstLine="540" w:firstLineChars="200"/>
        <w:jc w:val="both"/>
        <w:rPr>
          <w:rFonts w:hint="eastAsia" w:ascii="Arial" w:hAnsi="Arial" w:eastAsia="宋体" w:cs="Arial"/>
          <w:i w:val="0"/>
          <w:iCs w:val="0"/>
          <w:caps w:val="0"/>
          <w:color w:val="333333"/>
          <w:spacing w:val="0"/>
          <w:sz w:val="27"/>
          <w:szCs w:val="27"/>
          <w:shd w:val="clear" w:fill="FFFFFF"/>
          <w:lang w:val="en-US" w:eastAsia="zh-CN"/>
        </w:rPr>
      </w:pPr>
    </w:p>
    <w:p w14:paraId="5B64B8F0">
      <w:pPr>
        <w:adjustRightInd w:val="0"/>
        <w:snapToGrid w:val="0"/>
        <w:spacing w:line="360" w:lineRule="auto"/>
        <w:ind w:firstLine="480" w:firstLineChars="200"/>
        <w:jc w:val="left"/>
        <w:rPr>
          <w:rFonts w:hint="eastAsia" w:ascii="宋体" w:hAnsi="宋体" w:eastAsia="宋体" w:cs="Times New Roman"/>
          <w:b w:val="0"/>
          <w:bCs w:val="0"/>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wMjMyNWU4MzNmNjc5YzQyYTE1OGVlM2ExNDFhZGE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E5534"/>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04350"/>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24B3"/>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44F71"/>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2FA7"/>
    <w:rsid w:val="006935F1"/>
    <w:rsid w:val="006A183A"/>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0E3"/>
    <w:rsid w:val="0075017F"/>
    <w:rsid w:val="00751689"/>
    <w:rsid w:val="007544E0"/>
    <w:rsid w:val="00754822"/>
    <w:rsid w:val="007626EE"/>
    <w:rsid w:val="00763B3C"/>
    <w:rsid w:val="00765DFE"/>
    <w:rsid w:val="00767F43"/>
    <w:rsid w:val="00771AA7"/>
    <w:rsid w:val="00773D0D"/>
    <w:rsid w:val="007817B4"/>
    <w:rsid w:val="00783799"/>
    <w:rsid w:val="00783EC3"/>
    <w:rsid w:val="00785435"/>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8696C"/>
    <w:rsid w:val="009927FE"/>
    <w:rsid w:val="00994803"/>
    <w:rsid w:val="00996CF9"/>
    <w:rsid w:val="009A72D9"/>
    <w:rsid w:val="009B6F09"/>
    <w:rsid w:val="009B79B9"/>
    <w:rsid w:val="009C0BA4"/>
    <w:rsid w:val="009C254E"/>
    <w:rsid w:val="009C46D4"/>
    <w:rsid w:val="009D30A0"/>
    <w:rsid w:val="009D3504"/>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A78"/>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43F5"/>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4C11"/>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56D"/>
    <w:rsid w:val="00FB6E23"/>
    <w:rsid w:val="00FB7EC7"/>
    <w:rsid w:val="00FC0692"/>
    <w:rsid w:val="00FC5A9D"/>
    <w:rsid w:val="00FD2ED4"/>
    <w:rsid w:val="00FD320D"/>
    <w:rsid w:val="00FD3F40"/>
    <w:rsid w:val="00FD67E6"/>
    <w:rsid w:val="00FE0A64"/>
    <w:rsid w:val="01062F7F"/>
    <w:rsid w:val="010761CD"/>
    <w:rsid w:val="01276EE8"/>
    <w:rsid w:val="016043AA"/>
    <w:rsid w:val="016320E5"/>
    <w:rsid w:val="01CC65FD"/>
    <w:rsid w:val="02600504"/>
    <w:rsid w:val="027A76EE"/>
    <w:rsid w:val="039447DF"/>
    <w:rsid w:val="043233E6"/>
    <w:rsid w:val="04CF7BBB"/>
    <w:rsid w:val="04F65062"/>
    <w:rsid w:val="06606BFB"/>
    <w:rsid w:val="06C528FA"/>
    <w:rsid w:val="07261BF2"/>
    <w:rsid w:val="077170ED"/>
    <w:rsid w:val="080A1514"/>
    <w:rsid w:val="09463857"/>
    <w:rsid w:val="0BCD7620"/>
    <w:rsid w:val="0D133A1F"/>
    <w:rsid w:val="0DA254D8"/>
    <w:rsid w:val="0E2E21DA"/>
    <w:rsid w:val="0E4F332A"/>
    <w:rsid w:val="0E754E1F"/>
    <w:rsid w:val="0FBE0066"/>
    <w:rsid w:val="10B65D95"/>
    <w:rsid w:val="111C252A"/>
    <w:rsid w:val="112F5B47"/>
    <w:rsid w:val="12BC5C94"/>
    <w:rsid w:val="12E017EF"/>
    <w:rsid w:val="13A418E1"/>
    <w:rsid w:val="143040B0"/>
    <w:rsid w:val="14FA12D8"/>
    <w:rsid w:val="159E329B"/>
    <w:rsid w:val="165E1976"/>
    <w:rsid w:val="165F0455"/>
    <w:rsid w:val="16D03928"/>
    <w:rsid w:val="171D2EE8"/>
    <w:rsid w:val="17463BEB"/>
    <w:rsid w:val="1757703A"/>
    <w:rsid w:val="17996C81"/>
    <w:rsid w:val="179B5CE4"/>
    <w:rsid w:val="18D92F68"/>
    <w:rsid w:val="191341EA"/>
    <w:rsid w:val="1930537C"/>
    <w:rsid w:val="19454106"/>
    <w:rsid w:val="19E576EB"/>
    <w:rsid w:val="1A1C219D"/>
    <w:rsid w:val="1A497C7A"/>
    <w:rsid w:val="1BBF57BF"/>
    <w:rsid w:val="1C04507F"/>
    <w:rsid w:val="1C2C1B1A"/>
    <w:rsid w:val="1CB40D12"/>
    <w:rsid w:val="1CC17059"/>
    <w:rsid w:val="1D4F6D3D"/>
    <w:rsid w:val="1D7315FE"/>
    <w:rsid w:val="1E1C35D9"/>
    <w:rsid w:val="1E8A67D8"/>
    <w:rsid w:val="1EA25BAA"/>
    <w:rsid w:val="1F18526B"/>
    <w:rsid w:val="1F4A60B4"/>
    <w:rsid w:val="1F6E4A4F"/>
    <w:rsid w:val="202D5948"/>
    <w:rsid w:val="20A72B06"/>
    <w:rsid w:val="20B021A3"/>
    <w:rsid w:val="20C31E08"/>
    <w:rsid w:val="20E66BBC"/>
    <w:rsid w:val="21412C93"/>
    <w:rsid w:val="21466757"/>
    <w:rsid w:val="22223C2E"/>
    <w:rsid w:val="23097FD3"/>
    <w:rsid w:val="248178F2"/>
    <w:rsid w:val="248D2E59"/>
    <w:rsid w:val="24B14A96"/>
    <w:rsid w:val="25115838"/>
    <w:rsid w:val="25846B20"/>
    <w:rsid w:val="260514E3"/>
    <w:rsid w:val="268D30E8"/>
    <w:rsid w:val="275544FE"/>
    <w:rsid w:val="27F87FBF"/>
    <w:rsid w:val="28AA55C8"/>
    <w:rsid w:val="296B7D86"/>
    <w:rsid w:val="2A0E10AB"/>
    <w:rsid w:val="2A32072A"/>
    <w:rsid w:val="2ADF3CE2"/>
    <w:rsid w:val="2B267C2C"/>
    <w:rsid w:val="2B2C3A0F"/>
    <w:rsid w:val="2B58324B"/>
    <w:rsid w:val="2BDD3E57"/>
    <w:rsid w:val="2C7A0167"/>
    <w:rsid w:val="2C7D4AD4"/>
    <w:rsid w:val="2D321E25"/>
    <w:rsid w:val="2D4B38B1"/>
    <w:rsid w:val="2D8F19AF"/>
    <w:rsid w:val="2DD82AF6"/>
    <w:rsid w:val="2DE46B18"/>
    <w:rsid w:val="2E073C78"/>
    <w:rsid w:val="2E46039E"/>
    <w:rsid w:val="2E5A1BFB"/>
    <w:rsid w:val="2E7B1445"/>
    <w:rsid w:val="2EAE2DFA"/>
    <w:rsid w:val="2EF91EDC"/>
    <w:rsid w:val="2F452CAE"/>
    <w:rsid w:val="2FA35DFD"/>
    <w:rsid w:val="2FAA0D63"/>
    <w:rsid w:val="2FF13BF2"/>
    <w:rsid w:val="325274FF"/>
    <w:rsid w:val="32D76AE7"/>
    <w:rsid w:val="333C7DDE"/>
    <w:rsid w:val="34135C98"/>
    <w:rsid w:val="34DF75CD"/>
    <w:rsid w:val="34F21A21"/>
    <w:rsid w:val="35380BBF"/>
    <w:rsid w:val="353A4937"/>
    <w:rsid w:val="35CD1307"/>
    <w:rsid w:val="35D703D8"/>
    <w:rsid w:val="3653032C"/>
    <w:rsid w:val="366F017D"/>
    <w:rsid w:val="36A91D74"/>
    <w:rsid w:val="374750E9"/>
    <w:rsid w:val="376037DD"/>
    <w:rsid w:val="37917BCF"/>
    <w:rsid w:val="37A91900"/>
    <w:rsid w:val="38AF14EA"/>
    <w:rsid w:val="38BC3C70"/>
    <w:rsid w:val="39463B64"/>
    <w:rsid w:val="395E4617"/>
    <w:rsid w:val="3A2516E2"/>
    <w:rsid w:val="3AC86FBB"/>
    <w:rsid w:val="3B114DF7"/>
    <w:rsid w:val="3BC779A0"/>
    <w:rsid w:val="3C346D6B"/>
    <w:rsid w:val="3D436353"/>
    <w:rsid w:val="3D6528F4"/>
    <w:rsid w:val="3D881C5E"/>
    <w:rsid w:val="3DC244F3"/>
    <w:rsid w:val="3DD376D7"/>
    <w:rsid w:val="3DDE21B7"/>
    <w:rsid w:val="3E5C7AFE"/>
    <w:rsid w:val="3E6A7D24"/>
    <w:rsid w:val="3ED9165E"/>
    <w:rsid w:val="3F285800"/>
    <w:rsid w:val="3F2866EC"/>
    <w:rsid w:val="40175FA1"/>
    <w:rsid w:val="40354679"/>
    <w:rsid w:val="40BE3171"/>
    <w:rsid w:val="40D8162D"/>
    <w:rsid w:val="410B7187"/>
    <w:rsid w:val="413B1790"/>
    <w:rsid w:val="42482694"/>
    <w:rsid w:val="426D3347"/>
    <w:rsid w:val="42B15B0D"/>
    <w:rsid w:val="42E90506"/>
    <w:rsid w:val="44945DD7"/>
    <w:rsid w:val="4497003A"/>
    <w:rsid w:val="45007DE5"/>
    <w:rsid w:val="456B1EEC"/>
    <w:rsid w:val="45A2455E"/>
    <w:rsid w:val="45D57DBD"/>
    <w:rsid w:val="463D4287"/>
    <w:rsid w:val="4641577C"/>
    <w:rsid w:val="465869CB"/>
    <w:rsid w:val="47213261"/>
    <w:rsid w:val="476B6BD2"/>
    <w:rsid w:val="47C01653"/>
    <w:rsid w:val="47E36CF9"/>
    <w:rsid w:val="48186781"/>
    <w:rsid w:val="49752BC5"/>
    <w:rsid w:val="499B2800"/>
    <w:rsid w:val="49AF0FF8"/>
    <w:rsid w:val="4AB443FF"/>
    <w:rsid w:val="4AC47897"/>
    <w:rsid w:val="4B6D2F19"/>
    <w:rsid w:val="4B6F4B7E"/>
    <w:rsid w:val="4C1D07E1"/>
    <w:rsid w:val="4C822D7F"/>
    <w:rsid w:val="4D0C050F"/>
    <w:rsid w:val="4D422183"/>
    <w:rsid w:val="4D460FB1"/>
    <w:rsid w:val="4DEA1480"/>
    <w:rsid w:val="4DF77BD1"/>
    <w:rsid w:val="4E48633D"/>
    <w:rsid w:val="4EAC7985"/>
    <w:rsid w:val="4F0A4F22"/>
    <w:rsid w:val="4F7E64C7"/>
    <w:rsid w:val="4F82506B"/>
    <w:rsid w:val="4FE13ED5"/>
    <w:rsid w:val="50586662"/>
    <w:rsid w:val="510E6EF2"/>
    <w:rsid w:val="5188365A"/>
    <w:rsid w:val="51930FD3"/>
    <w:rsid w:val="5229020B"/>
    <w:rsid w:val="523E560F"/>
    <w:rsid w:val="52533B17"/>
    <w:rsid w:val="52735E42"/>
    <w:rsid w:val="52876F40"/>
    <w:rsid w:val="52950FA7"/>
    <w:rsid w:val="52C101A9"/>
    <w:rsid w:val="52DD7F62"/>
    <w:rsid w:val="53296890"/>
    <w:rsid w:val="532A4609"/>
    <w:rsid w:val="537A44D0"/>
    <w:rsid w:val="54FE70B6"/>
    <w:rsid w:val="55FD2188"/>
    <w:rsid w:val="56011B60"/>
    <w:rsid w:val="564231F4"/>
    <w:rsid w:val="56554CD5"/>
    <w:rsid w:val="56982E14"/>
    <w:rsid w:val="56F44E1F"/>
    <w:rsid w:val="57077AC2"/>
    <w:rsid w:val="577F0048"/>
    <w:rsid w:val="57AA72A2"/>
    <w:rsid w:val="581F4DC3"/>
    <w:rsid w:val="583A6878"/>
    <w:rsid w:val="58607F51"/>
    <w:rsid w:val="5896596A"/>
    <w:rsid w:val="58D30257"/>
    <w:rsid w:val="594159E5"/>
    <w:rsid w:val="59F259C1"/>
    <w:rsid w:val="5A405AC7"/>
    <w:rsid w:val="5A74434F"/>
    <w:rsid w:val="5AC468CD"/>
    <w:rsid w:val="5BE014E5"/>
    <w:rsid w:val="5D115701"/>
    <w:rsid w:val="5D7B1CC1"/>
    <w:rsid w:val="5D8C4DAE"/>
    <w:rsid w:val="5ED115B9"/>
    <w:rsid w:val="5EDA046D"/>
    <w:rsid w:val="5F8D097E"/>
    <w:rsid w:val="602E60BA"/>
    <w:rsid w:val="610E08A2"/>
    <w:rsid w:val="6263583B"/>
    <w:rsid w:val="62B203B6"/>
    <w:rsid w:val="630B5DCB"/>
    <w:rsid w:val="63155F18"/>
    <w:rsid w:val="64EF7C62"/>
    <w:rsid w:val="65772E39"/>
    <w:rsid w:val="65D6012C"/>
    <w:rsid w:val="6612673F"/>
    <w:rsid w:val="664A412A"/>
    <w:rsid w:val="66E924E3"/>
    <w:rsid w:val="674943E2"/>
    <w:rsid w:val="6818595B"/>
    <w:rsid w:val="68970632"/>
    <w:rsid w:val="68B630D0"/>
    <w:rsid w:val="68CF4340"/>
    <w:rsid w:val="68DC4DE2"/>
    <w:rsid w:val="695F4D7F"/>
    <w:rsid w:val="69CC12FA"/>
    <w:rsid w:val="69CE6E20"/>
    <w:rsid w:val="6A933BC6"/>
    <w:rsid w:val="6BBD5ED0"/>
    <w:rsid w:val="6BBF6898"/>
    <w:rsid w:val="6BDA7CFF"/>
    <w:rsid w:val="6C4B3882"/>
    <w:rsid w:val="6D0019E7"/>
    <w:rsid w:val="6E4E33A9"/>
    <w:rsid w:val="6E7F693B"/>
    <w:rsid w:val="6E8842D7"/>
    <w:rsid w:val="6E9D553D"/>
    <w:rsid w:val="6F5C0A2B"/>
    <w:rsid w:val="6F7C26C4"/>
    <w:rsid w:val="705009B3"/>
    <w:rsid w:val="709C468C"/>
    <w:rsid w:val="70AE52B6"/>
    <w:rsid w:val="715A6CDB"/>
    <w:rsid w:val="71774A0F"/>
    <w:rsid w:val="718B3849"/>
    <w:rsid w:val="71B96608"/>
    <w:rsid w:val="71EE7CBA"/>
    <w:rsid w:val="71FD78E4"/>
    <w:rsid w:val="726A07D9"/>
    <w:rsid w:val="728C7879"/>
    <w:rsid w:val="72DF209E"/>
    <w:rsid w:val="731A1328"/>
    <w:rsid w:val="734300DC"/>
    <w:rsid w:val="739A6D80"/>
    <w:rsid w:val="73BB0416"/>
    <w:rsid w:val="74561EEC"/>
    <w:rsid w:val="74F6722B"/>
    <w:rsid w:val="75241FEA"/>
    <w:rsid w:val="75FF0362"/>
    <w:rsid w:val="767137E4"/>
    <w:rsid w:val="76AA32D9"/>
    <w:rsid w:val="77057911"/>
    <w:rsid w:val="77245B9A"/>
    <w:rsid w:val="77C17FC5"/>
    <w:rsid w:val="7969142D"/>
    <w:rsid w:val="79AE38A9"/>
    <w:rsid w:val="7A493B47"/>
    <w:rsid w:val="7A500CBF"/>
    <w:rsid w:val="7A560AC8"/>
    <w:rsid w:val="7AC21FB4"/>
    <w:rsid w:val="7B5B4A54"/>
    <w:rsid w:val="7C09553A"/>
    <w:rsid w:val="7C174657"/>
    <w:rsid w:val="7C7F3FAA"/>
    <w:rsid w:val="7CAB2DCD"/>
    <w:rsid w:val="7CE3278B"/>
    <w:rsid w:val="7D3E79C1"/>
    <w:rsid w:val="7D4B14A7"/>
    <w:rsid w:val="7D6A4C5A"/>
    <w:rsid w:val="7D7B6E68"/>
    <w:rsid w:val="7D9577C3"/>
    <w:rsid w:val="7E454AC0"/>
    <w:rsid w:val="7EA85D13"/>
    <w:rsid w:val="7EE66563"/>
    <w:rsid w:val="7F0567CF"/>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ocument Map"/>
    <w:basedOn w:val="1"/>
    <w:link w:val="17"/>
    <w:autoRedefine/>
    <w:semiHidden/>
    <w:qFormat/>
    <w:uiPriority w:val="0"/>
    <w:pPr>
      <w:shd w:val="clear" w:color="auto" w:fill="000080"/>
    </w:pPr>
  </w:style>
  <w:style w:type="paragraph" w:styleId="4">
    <w:name w:val="Balloon Text"/>
    <w:basedOn w:val="1"/>
    <w:link w:val="15"/>
    <w:autoRedefine/>
    <w:semiHidden/>
    <w:unhideWhenUsed/>
    <w:qFormat/>
    <w:uiPriority w:val="0"/>
    <w:rPr>
      <w:sz w:val="18"/>
      <w:szCs w:val="18"/>
    </w:rPr>
  </w:style>
  <w:style w:type="paragraph" w:styleId="5">
    <w:name w:val="footer"/>
    <w:basedOn w:val="1"/>
    <w:link w:val="14"/>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0"/>
    <w:rPr>
      <w:b/>
      <w:bCs/>
    </w:rPr>
  </w:style>
  <w:style w:type="character" w:styleId="12">
    <w:name w:val="page number"/>
    <w:basedOn w:val="10"/>
    <w:autoRedefine/>
    <w:qFormat/>
    <w:uiPriority w:val="0"/>
  </w:style>
  <w:style w:type="character" w:customStyle="1" w:styleId="13">
    <w:name w:val="页眉 Char"/>
    <w:basedOn w:val="10"/>
    <w:link w:val="6"/>
    <w:autoRedefine/>
    <w:qFormat/>
    <w:uiPriority w:val="0"/>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批注框文本 Char"/>
    <w:basedOn w:val="10"/>
    <w:link w:val="4"/>
    <w:autoRedefine/>
    <w:semiHidden/>
    <w:qFormat/>
    <w:uiPriority w:val="99"/>
    <w:rPr>
      <w:rFonts w:ascii="Times New Roman" w:hAnsi="Times New Roman" w:eastAsia="宋体" w:cs="Times New Roman"/>
      <w:sz w:val="18"/>
      <w:szCs w:val="18"/>
    </w:rPr>
  </w:style>
  <w:style w:type="paragraph" w:customStyle="1" w:styleId="16">
    <w:name w:val="Char Char Char Char"/>
    <w:basedOn w:val="3"/>
    <w:autoRedefine/>
    <w:qFormat/>
    <w:uiPriority w:val="0"/>
    <w:pPr>
      <w:widowControl/>
      <w:ind w:firstLine="454"/>
      <w:jc w:val="left"/>
    </w:pPr>
    <w:rPr>
      <w:rFonts w:ascii="Tahoma" w:hAnsi="Tahoma" w:cs="宋体"/>
      <w:kern w:val="0"/>
      <w:szCs w:val="20"/>
    </w:rPr>
  </w:style>
  <w:style w:type="character" w:customStyle="1" w:styleId="17">
    <w:name w:val="文档结构图 Char"/>
    <w:basedOn w:val="10"/>
    <w:link w:val="3"/>
    <w:autoRedefine/>
    <w:semiHidden/>
    <w:qFormat/>
    <w:uiPriority w:val="0"/>
    <w:rPr>
      <w:rFonts w:ascii="Times New Roman" w:hAnsi="Times New Roman" w:eastAsia="宋体" w:cs="Times New Roman"/>
      <w:szCs w:val="24"/>
      <w:shd w:val="clear" w:color="auto" w:fill="000080"/>
    </w:rPr>
  </w:style>
  <w:style w:type="paragraph" w:customStyle="1" w:styleId="18">
    <w:name w:val="Char"/>
    <w:basedOn w:val="1"/>
    <w:autoRedefine/>
    <w:qFormat/>
    <w:uiPriority w:val="0"/>
    <w:rPr>
      <w:rFonts w:ascii="Tahoma" w:hAnsi="Tahoma"/>
      <w:sz w:val="24"/>
      <w:szCs w:val="20"/>
    </w:rPr>
  </w:style>
  <w:style w:type="paragraph" w:customStyle="1" w:styleId="19">
    <w:name w:val="p0"/>
    <w:basedOn w:val="1"/>
    <w:autoRedefine/>
    <w:qFormat/>
    <w:uiPriority w:val="0"/>
    <w:pPr>
      <w:widowControl/>
    </w:pPr>
    <w:rPr>
      <w:kern w:val="0"/>
      <w:szCs w:val="20"/>
    </w:rPr>
  </w:style>
  <w:style w:type="paragraph" w:styleId="2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4022</Words>
  <Characters>5593</Characters>
  <Lines>47</Lines>
  <Paragraphs>13</Paragraphs>
  <TotalTime>8</TotalTime>
  <ScaleCrop>false</ScaleCrop>
  <LinksUpToDate>false</LinksUpToDate>
  <CharactersWithSpaces>5717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2022-09-27T02:29:00Z</dcterms:created>
  <dc:creator>User</dc:creator>
  <cp:lastModifiedBy>restart丶</cp:lastModifiedBy>
  <dcterms:modified xsi:type="dcterms:W3CDTF">2025-12-19T06:38:53Z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55BABA22BF3D489F964F040106A49CCD_13</vt:lpwstr>
  </property>
  <property fmtid="{D5CDD505-2E9C-101B-9397-08002B2CF9AE}" pid="4" name="KSOTemplateDocerSaveRecord">
    <vt:lpwstr>eyJoZGlkIjoiMzEwNTM5NzYwMDRjMzkwZTVkZjY2ODkwMGIxNGU0OTUiLCJ1c2VySWQiOiIyMDIxMzQxMDQifQ==</vt:lpwstr>
  </property>
</Properties>
</file>