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201A4">
      <w:pPr>
        <w:jc w:val="center"/>
        <w:rPr>
          <w:rFonts w:ascii="方正小标宋简体" w:eastAsia="方正小标宋简体"/>
          <w:sz w:val="36"/>
          <w:szCs w:val="36"/>
        </w:rPr>
      </w:pPr>
      <w:bookmarkStart w:id="0" w:name="_GoBack"/>
      <w:bookmarkEnd w:id="0"/>
      <w:r>
        <w:rPr>
          <w:rFonts w:hint="eastAsia" w:ascii="方正小标宋简体" w:eastAsia="方正小标宋简体"/>
          <w:sz w:val="36"/>
          <w:szCs w:val="36"/>
        </w:rPr>
        <w:t>张家港市交通运输局</w:t>
      </w:r>
    </w:p>
    <w:p w14:paraId="7F205348">
      <w:pPr>
        <w:jc w:val="center"/>
        <w:rPr>
          <w:rFonts w:ascii="方正小标宋简体" w:eastAsia="方正小标宋简体"/>
          <w:sz w:val="36"/>
          <w:szCs w:val="36"/>
        </w:rPr>
      </w:pPr>
      <w:r>
        <w:rPr>
          <w:rFonts w:ascii="方正小标宋简体" w:eastAsia="方正小标宋简体"/>
          <w:sz w:val="36"/>
          <w:szCs w:val="36"/>
        </w:rPr>
        <w:t>2020</w:t>
      </w:r>
      <w:r>
        <w:rPr>
          <w:rFonts w:hint="eastAsia" w:ascii="方正小标宋简体" w:eastAsia="方正小标宋简体"/>
          <w:sz w:val="36"/>
          <w:szCs w:val="36"/>
        </w:rPr>
        <w:t>年度法治政府部门建设工作报告</w:t>
      </w:r>
    </w:p>
    <w:p w14:paraId="7C241CBD">
      <w:pPr>
        <w:rPr>
          <w:rFonts w:ascii="仿宋_GB2312" w:eastAsia="仿宋_GB2312"/>
          <w:sz w:val="32"/>
          <w:szCs w:val="32"/>
        </w:rPr>
      </w:pPr>
    </w:p>
    <w:p w14:paraId="162625DE">
      <w:pPr>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年，市交通运输局坚持以习近平新时代中国特色社会主义思想为指导，按照《法治政府建设实施纲要（</w:t>
      </w:r>
      <w:r>
        <w:rPr>
          <w:rFonts w:ascii="仿宋_GB2312" w:eastAsia="仿宋_GB2312"/>
          <w:sz w:val="32"/>
          <w:szCs w:val="32"/>
        </w:rPr>
        <w:t>2015-2020</w:t>
      </w:r>
      <w:r>
        <w:rPr>
          <w:rFonts w:hint="eastAsia" w:ascii="仿宋_GB2312" w:eastAsia="仿宋_GB2312"/>
          <w:sz w:val="32"/>
          <w:szCs w:val="32"/>
        </w:rPr>
        <w:t>）》、《</w:t>
      </w:r>
      <w:r>
        <w:rPr>
          <w:rFonts w:ascii="仿宋_GB2312" w:eastAsia="仿宋_GB2312"/>
          <w:sz w:val="32"/>
          <w:szCs w:val="32"/>
        </w:rPr>
        <w:t>2020</w:t>
      </w:r>
      <w:r>
        <w:rPr>
          <w:rFonts w:hint="eastAsia" w:ascii="仿宋_GB2312" w:eastAsia="仿宋_GB2312"/>
          <w:sz w:val="32"/>
          <w:szCs w:val="32"/>
        </w:rPr>
        <w:t>年张家港市法治政府建设工作要点》和《</w:t>
      </w:r>
      <w:r>
        <w:rPr>
          <w:rFonts w:ascii="仿宋_GB2312" w:eastAsia="仿宋_GB2312"/>
          <w:sz w:val="32"/>
          <w:szCs w:val="32"/>
        </w:rPr>
        <w:t>2020</w:t>
      </w:r>
      <w:r>
        <w:rPr>
          <w:rFonts w:hint="eastAsia" w:ascii="仿宋_GB2312" w:eastAsia="仿宋_GB2312"/>
          <w:sz w:val="32"/>
          <w:szCs w:val="32"/>
        </w:rPr>
        <w:t>年全市交通运输法治政府部门建设工作要点》，大力推进全市交通运输法治政府部门建设，为实现交通运输高质量发展提供坚强的法治保障。现将相关工作开展情况报告如下：</w:t>
      </w:r>
    </w:p>
    <w:p w14:paraId="7FE94474">
      <w:pPr>
        <w:ind w:firstLine="640" w:firstLineChars="200"/>
        <w:rPr>
          <w:rFonts w:ascii="黑体" w:hAnsi="黑体" w:eastAsia="黑体"/>
          <w:sz w:val="32"/>
          <w:szCs w:val="32"/>
        </w:rPr>
      </w:pPr>
      <w:r>
        <w:rPr>
          <w:rFonts w:hint="eastAsia" w:ascii="黑体" w:hAnsi="黑体" w:eastAsia="黑体"/>
          <w:sz w:val="32"/>
          <w:szCs w:val="32"/>
        </w:rPr>
        <w:t>一、推进法治政府部门建设的主要举措和成效</w:t>
      </w:r>
    </w:p>
    <w:p w14:paraId="00EAB320">
      <w:pPr>
        <w:ind w:firstLine="643" w:firstLineChars="200"/>
        <w:rPr>
          <w:rFonts w:ascii="仿宋_GB2312" w:eastAsia="仿宋_GB2312"/>
          <w:b/>
          <w:sz w:val="32"/>
          <w:szCs w:val="32"/>
        </w:rPr>
      </w:pPr>
      <w:r>
        <w:rPr>
          <w:rFonts w:hint="eastAsia" w:ascii="仿宋_GB2312" w:eastAsia="仿宋_GB2312"/>
          <w:b/>
          <w:sz w:val="32"/>
          <w:szCs w:val="32"/>
        </w:rPr>
        <w:t>（一）提高政治站位谋划法治建设</w:t>
      </w:r>
    </w:p>
    <w:p w14:paraId="0A723CD6">
      <w:pPr>
        <w:ind w:firstLine="643" w:firstLineChars="200"/>
        <w:rPr>
          <w:rFonts w:ascii="仿宋_GB2312" w:eastAsia="仿宋_GB2312"/>
          <w:sz w:val="32"/>
          <w:szCs w:val="32"/>
        </w:rPr>
      </w:pPr>
      <w:r>
        <w:rPr>
          <w:rFonts w:hint="eastAsia" w:ascii="仿宋_GB2312" w:eastAsia="仿宋_GB2312"/>
          <w:b/>
          <w:sz w:val="32"/>
          <w:szCs w:val="32"/>
        </w:rPr>
        <w:t>一是主要负责人履行法治政府部门建设第一责任人职责。</w:t>
      </w:r>
      <w:r>
        <w:rPr>
          <w:rFonts w:hint="eastAsia" w:ascii="仿宋_GB2312" w:eastAsia="仿宋_GB2312"/>
          <w:sz w:val="32"/>
          <w:szCs w:val="32"/>
        </w:rPr>
        <w:t>局主要负责同志坚持把党的领导贯彻到法治交通建设各个方面，围绕学习好、宣传好、贯彻好习近平总书记全面依法治国的新理念新思想新战略，激发全系统领导干部依法履职“头雁效应”，发挥法治政府部门建设的先导、示范、支撑和带动作用。专门成立交通运输法治政府部门建设领导小组，主要负责同志任组长，切实履行法治政府部门建设第一责任人职责，统筹部署全市交通运输法治政府部门建设工作。</w:t>
      </w:r>
    </w:p>
    <w:p w14:paraId="47A959D7">
      <w:pPr>
        <w:ind w:firstLine="643" w:firstLineChars="200"/>
        <w:rPr>
          <w:rFonts w:ascii="仿宋_GB2312" w:eastAsia="仿宋_GB2312"/>
          <w:sz w:val="32"/>
          <w:szCs w:val="32"/>
        </w:rPr>
      </w:pPr>
      <w:r>
        <w:rPr>
          <w:rFonts w:hint="eastAsia" w:ascii="仿宋_GB2312" w:eastAsia="仿宋_GB2312"/>
          <w:b/>
          <w:sz w:val="32"/>
          <w:szCs w:val="32"/>
        </w:rPr>
        <w:t>二是积极谋划法治交通建设计划。</w:t>
      </w:r>
      <w:r>
        <w:rPr>
          <w:rFonts w:hint="eastAsia" w:ascii="仿宋_GB2312" w:eastAsia="仿宋_GB2312"/>
          <w:sz w:val="32"/>
          <w:szCs w:val="32"/>
        </w:rPr>
        <w:t>不断健全完善由主要领导负责、部门分工落实的领导协调机制，结合张家港市法治政府建设工作要点以及上级条线部门全年重点工作，制定下发《</w:t>
      </w:r>
      <w:r>
        <w:rPr>
          <w:rFonts w:ascii="仿宋_GB2312" w:eastAsia="仿宋_GB2312"/>
          <w:sz w:val="32"/>
          <w:szCs w:val="32"/>
        </w:rPr>
        <w:t>2020</w:t>
      </w:r>
      <w:r>
        <w:rPr>
          <w:rFonts w:hint="eastAsia" w:ascii="仿宋_GB2312" w:eastAsia="仿宋_GB2312"/>
          <w:sz w:val="32"/>
          <w:szCs w:val="32"/>
        </w:rPr>
        <w:t>年全市交通运输法治政府部门建设工作要点》，明确责任分工，落实具体措施，定期召开法治例会，组织半年度、年度依法行政考核，夯实目标责任制，推动交通运输法治政府部门建设工作落到实处。</w:t>
      </w:r>
    </w:p>
    <w:p w14:paraId="028D6E15">
      <w:pPr>
        <w:ind w:firstLine="643" w:firstLineChars="200"/>
        <w:rPr>
          <w:rFonts w:ascii="仿宋_GB2312" w:eastAsia="仿宋_GB2312"/>
          <w:b/>
          <w:sz w:val="32"/>
          <w:szCs w:val="32"/>
        </w:rPr>
      </w:pPr>
      <w:r>
        <w:rPr>
          <w:rFonts w:hint="eastAsia" w:ascii="仿宋_GB2312" w:eastAsia="仿宋_GB2312"/>
          <w:b/>
          <w:sz w:val="32"/>
          <w:szCs w:val="32"/>
        </w:rPr>
        <w:t>（二）依法履行交通运输管理职能</w:t>
      </w:r>
    </w:p>
    <w:p w14:paraId="77280762">
      <w:pPr>
        <w:ind w:firstLine="643" w:firstLineChars="200"/>
        <w:rPr>
          <w:rFonts w:ascii="仿宋_GB2312" w:eastAsia="仿宋_GB2312"/>
          <w:sz w:val="32"/>
          <w:szCs w:val="32"/>
        </w:rPr>
      </w:pPr>
      <w:r>
        <w:rPr>
          <w:rFonts w:hint="eastAsia" w:ascii="仿宋_GB2312" w:eastAsia="仿宋_GB2312"/>
          <w:b/>
          <w:sz w:val="32"/>
          <w:szCs w:val="32"/>
        </w:rPr>
        <w:t>一是进一步推行“证照分离”改革。</w:t>
      </w:r>
      <w:r>
        <w:rPr>
          <w:rFonts w:hint="eastAsia" w:ascii="仿宋_GB2312" w:eastAsia="仿宋_GB2312"/>
          <w:sz w:val="32"/>
          <w:szCs w:val="32"/>
        </w:rPr>
        <w:t>根据《省交通运输厅关于实施自由贸易试验区交通运输“证照分离”改革全覆盖试点工作方案的通知》文件要求，2020年起，在我市经济开发区和保税区辖区范围内，首批实行“证照分离”改革，在道路普通货运经营许可中实行告知承诺方式，从原来的先买车再审批，提升为承诺买车审批，实行先办证后买车。</w:t>
      </w:r>
      <w:r>
        <w:rPr>
          <w:rFonts w:ascii="仿宋_GB2312" w:eastAsia="仿宋_GB2312"/>
          <w:sz w:val="32"/>
          <w:szCs w:val="32"/>
        </w:rPr>
        <w:t>2020</w:t>
      </w:r>
      <w:r>
        <w:rPr>
          <w:rFonts w:hint="eastAsia" w:ascii="仿宋_GB2312" w:eastAsia="仿宋_GB2312"/>
          <w:sz w:val="32"/>
          <w:szCs w:val="32"/>
        </w:rPr>
        <w:t>年，采取告知承诺方式已办理许可案件</w:t>
      </w:r>
      <w:r>
        <w:rPr>
          <w:rFonts w:ascii="仿宋_GB2312" w:eastAsia="仿宋_GB2312"/>
          <w:color w:val="000000"/>
          <w:sz w:val="32"/>
          <w:szCs w:val="32"/>
        </w:rPr>
        <w:t>73</w:t>
      </w:r>
      <w:r>
        <w:rPr>
          <w:rFonts w:hint="eastAsia" w:ascii="仿宋_GB2312" w:eastAsia="仿宋_GB2312"/>
          <w:sz w:val="32"/>
          <w:szCs w:val="32"/>
        </w:rPr>
        <w:t>起，有效压减了企业开办时间，得到了普遍好评。</w:t>
      </w:r>
    </w:p>
    <w:p w14:paraId="5DFD7A4C">
      <w:pPr>
        <w:ind w:firstLine="643" w:firstLineChars="200"/>
        <w:rPr>
          <w:rFonts w:ascii="仿宋_GB2312" w:eastAsia="仿宋_GB2312"/>
          <w:sz w:val="32"/>
          <w:szCs w:val="32"/>
        </w:rPr>
      </w:pPr>
      <w:r>
        <w:rPr>
          <w:rFonts w:hint="eastAsia" w:ascii="仿宋_GB2312" w:eastAsia="仿宋_GB2312"/>
          <w:b/>
          <w:sz w:val="32"/>
          <w:szCs w:val="32"/>
        </w:rPr>
        <w:t>二是进一步加强事中事后监管。</w:t>
      </w:r>
      <w:r>
        <w:rPr>
          <w:rFonts w:hint="eastAsia" w:ascii="仿宋_GB2312" w:eastAsia="仿宋_GB2312"/>
          <w:sz w:val="32"/>
          <w:szCs w:val="32"/>
        </w:rPr>
        <w:t>贯彻落实《交通运输部全面推行“双随机、一公开”监管工作实施意见》，积极完善事中事后监管制度，不断完善随机抽取检查对象、随机选派执法检查人员的“双随机”抽查机制，期间，以江苏省市场监管信息平台为依托，结合上级部门工作安排，制定了本部门年度抽查计划，并对年度抽查事项清单、抽查依据、实施主体、检查内容、检查方式等进行了明确，按时间节点做好了本年度交通运输领域随机抽查工作，检查结果同步上传平台并对外公示，切实提升了交通运输领域事中事后监管能力和水平。</w:t>
      </w:r>
    </w:p>
    <w:p w14:paraId="6B579A0A">
      <w:pPr>
        <w:ind w:firstLine="643" w:firstLineChars="200"/>
        <w:rPr>
          <w:rFonts w:ascii="仿宋_GB2312" w:eastAsia="仿宋_GB2312"/>
          <w:sz w:val="32"/>
          <w:szCs w:val="32"/>
        </w:rPr>
      </w:pPr>
      <w:r>
        <w:rPr>
          <w:rFonts w:hint="eastAsia" w:ascii="仿宋_GB2312" w:eastAsia="仿宋_GB2312"/>
          <w:b/>
          <w:sz w:val="32"/>
          <w:szCs w:val="32"/>
        </w:rPr>
        <w:t>三是进一步推动信用体系建设。</w:t>
      </w:r>
      <w:r>
        <w:rPr>
          <w:rFonts w:hint="eastAsia" w:ascii="仿宋_GB2312" w:eastAsia="仿宋_GB2312"/>
          <w:sz w:val="32"/>
          <w:szCs w:val="32"/>
        </w:rPr>
        <w:t>制定印发了《张家港市“信用交通城市”创建工作专项方案》，进一步加强我市交通运输信用体系建设，全面推进建立健全以信用为基础的新型交通运输市场监管机制，营造统一、规范、公开、诚信的交通运输市场环境。同时，重点做好交通运输行政许可和行政处罚等信用信息“双公示”，通过统一信用数据库和信用数据交换平台，归集、处理、公示、上报交通运输行政执法信息。</w:t>
      </w:r>
      <w:r>
        <w:rPr>
          <w:rFonts w:ascii="仿宋_GB2312" w:eastAsia="仿宋_GB2312"/>
          <w:sz w:val="32"/>
          <w:szCs w:val="32"/>
        </w:rPr>
        <w:t>2020</w:t>
      </w:r>
      <w:r>
        <w:rPr>
          <w:rFonts w:hint="eastAsia" w:ascii="仿宋_GB2312" w:eastAsia="仿宋_GB2312"/>
          <w:sz w:val="32"/>
          <w:szCs w:val="32"/>
        </w:rPr>
        <w:t>年，依托“张家港市公共信用信息服务平台”，共计报送数据</w:t>
      </w:r>
      <w:r>
        <w:rPr>
          <w:rFonts w:ascii="仿宋_GB2312" w:eastAsia="仿宋_GB2312"/>
          <w:sz w:val="32"/>
          <w:szCs w:val="32"/>
        </w:rPr>
        <w:t>981</w:t>
      </w:r>
      <w:r>
        <w:rPr>
          <w:rFonts w:hint="eastAsia" w:ascii="仿宋_GB2312" w:eastAsia="仿宋_GB2312"/>
          <w:sz w:val="32"/>
          <w:szCs w:val="32"/>
        </w:rPr>
        <w:t>条，其中行政许可</w:t>
      </w:r>
      <w:r>
        <w:rPr>
          <w:rFonts w:ascii="仿宋_GB2312" w:eastAsia="仿宋_GB2312"/>
          <w:sz w:val="32"/>
          <w:szCs w:val="32"/>
        </w:rPr>
        <w:t>152</w:t>
      </w:r>
      <w:r>
        <w:rPr>
          <w:rFonts w:hint="eastAsia" w:ascii="仿宋_GB2312" w:eastAsia="仿宋_GB2312"/>
          <w:sz w:val="32"/>
          <w:szCs w:val="32"/>
        </w:rPr>
        <w:t>条、行政处罚</w:t>
      </w:r>
      <w:r>
        <w:rPr>
          <w:rFonts w:ascii="仿宋_GB2312" w:eastAsia="仿宋_GB2312"/>
          <w:sz w:val="32"/>
          <w:szCs w:val="32"/>
        </w:rPr>
        <w:t>829</w:t>
      </w:r>
      <w:r>
        <w:rPr>
          <w:rFonts w:hint="eastAsia" w:ascii="仿宋_GB2312" w:eastAsia="仿宋_GB2312"/>
          <w:sz w:val="32"/>
          <w:szCs w:val="32"/>
        </w:rPr>
        <w:t>条。</w:t>
      </w:r>
    </w:p>
    <w:p w14:paraId="482E3E4E">
      <w:pPr>
        <w:ind w:firstLine="643" w:firstLineChars="200"/>
        <w:rPr>
          <w:rFonts w:ascii="仿宋_GB2312" w:eastAsia="仿宋_GB2312"/>
          <w:b/>
          <w:sz w:val="32"/>
          <w:szCs w:val="32"/>
        </w:rPr>
      </w:pPr>
      <w:r>
        <w:rPr>
          <w:rFonts w:hint="eastAsia" w:ascii="仿宋_GB2312" w:eastAsia="仿宋_GB2312"/>
          <w:b/>
          <w:sz w:val="32"/>
          <w:szCs w:val="32"/>
        </w:rPr>
        <w:t>（三）依法推进行政决策项目落实</w:t>
      </w:r>
    </w:p>
    <w:p w14:paraId="7D9559F2">
      <w:pPr>
        <w:ind w:firstLine="643" w:firstLineChars="200"/>
        <w:rPr>
          <w:rFonts w:ascii="仿宋_GB2312" w:eastAsia="仿宋_GB2312"/>
          <w:sz w:val="32"/>
          <w:szCs w:val="32"/>
        </w:rPr>
      </w:pPr>
      <w:r>
        <w:rPr>
          <w:rFonts w:hint="eastAsia" w:ascii="仿宋_GB2312" w:eastAsia="仿宋_GB2312"/>
          <w:b/>
          <w:sz w:val="32"/>
          <w:szCs w:val="32"/>
        </w:rPr>
        <w:t>一是规范重大行政决策程序。</w:t>
      </w:r>
      <w:r>
        <w:rPr>
          <w:rFonts w:hint="eastAsia" w:ascii="仿宋_GB2312" w:eastAsia="仿宋_GB2312"/>
          <w:sz w:val="32"/>
          <w:szCs w:val="32"/>
        </w:rPr>
        <w:t>对照省、市有关重大行政决策程序规定的要求，不断细化、量化重大行政决策事项和标准，把重大行政决策事项纳入目录化管理，重大行政决策的各个程序实施情况实行网上公开和报备。</w:t>
      </w:r>
      <w:r>
        <w:rPr>
          <w:rFonts w:ascii="仿宋_GB2312" w:eastAsia="仿宋_GB2312"/>
          <w:sz w:val="32"/>
          <w:szCs w:val="32"/>
        </w:rPr>
        <w:t>2020</w:t>
      </w:r>
      <w:r>
        <w:rPr>
          <w:rFonts w:hint="eastAsia" w:ascii="仿宋_GB2312" w:eastAsia="仿宋_GB2312"/>
          <w:sz w:val="32"/>
          <w:szCs w:val="32"/>
        </w:rPr>
        <w:t>年，我局承办了市政府重大行政决策项目“张家港市新泾东路</w:t>
      </w:r>
      <w:r>
        <w:rPr>
          <w:rFonts w:ascii="仿宋_GB2312" w:eastAsia="仿宋_GB2312"/>
          <w:sz w:val="32"/>
          <w:szCs w:val="32"/>
        </w:rPr>
        <w:t>—</w:t>
      </w:r>
      <w:r>
        <w:rPr>
          <w:rFonts w:hint="eastAsia" w:ascii="仿宋_GB2312" w:eastAsia="仿宋_GB2312"/>
          <w:sz w:val="32"/>
          <w:szCs w:val="32"/>
        </w:rPr>
        <w:t>苏虞张</w:t>
      </w:r>
      <w:r>
        <w:rPr>
          <w:rFonts w:ascii="仿宋_GB2312" w:eastAsia="仿宋_GB2312"/>
          <w:sz w:val="32"/>
          <w:szCs w:val="32"/>
        </w:rPr>
        <w:t>—</w:t>
      </w:r>
      <w:r>
        <w:rPr>
          <w:rFonts w:hint="eastAsia" w:ascii="仿宋_GB2312" w:eastAsia="仿宋_GB2312"/>
          <w:sz w:val="32"/>
          <w:szCs w:val="32"/>
        </w:rPr>
        <w:t>南二环快速化改造工程”，决策过程中，我局严格履行公众参与、专家论证、风险评估、合法性审查、廉洁性审查、集体讨论决策等法定程序，</w:t>
      </w:r>
      <w:r>
        <w:rPr>
          <w:rFonts w:hint="eastAsia" w:ascii="仿宋_GB2312" w:eastAsia="仿宋_GB2312"/>
          <w:color w:val="000000" w:themeColor="text1"/>
          <w:sz w:val="32"/>
          <w:szCs w:val="32"/>
          <w14:textFill>
            <w14:solidFill>
              <w14:schemeClr w14:val="tx1"/>
            </w14:solidFill>
          </w14:textFill>
        </w:rPr>
        <w:t>经市政府第</w:t>
      </w:r>
      <w:r>
        <w:rPr>
          <w:rFonts w:ascii="仿宋_GB2312" w:eastAsia="仿宋_GB2312"/>
          <w:color w:val="000000" w:themeColor="text1"/>
          <w:sz w:val="32"/>
          <w:szCs w:val="32"/>
          <w14:textFill>
            <w14:solidFill>
              <w14:schemeClr w14:val="tx1"/>
            </w14:solidFill>
          </w14:textFill>
        </w:rPr>
        <w:t>48</w:t>
      </w:r>
      <w:r>
        <w:rPr>
          <w:rFonts w:hint="eastAsia" w:ascii="仿宋_GB2312" w:eastAsia="仿宋_GB2312"/>
          <w:color w:val="000000" w:themeColor="text1"/>
          <w:sz w:val="32"/>
          <w:szCs w:val="32"/>
          <w14:textFill>
            <w14:solidFill>
              <w14:schemeClr w14:val="tx1"/>
            </w14:solidFill>
          </w14:textFill>
        </w:rPr>
        <w:t>次常务会议审议通过，并报市第14届人大常委会第37次主任（扩大）会议审议通过。</w:t>
      </w:r>
      <w:r>
        <w:rPr>
          <w:rFonts w:hint="eastAsia" w:ascii="仿宋_GB2312" w:eastAsia="仿宋_GB2312"/>
          <w:sz w:val="32"/>
          <w:szCs w:val="32"/>
        </w:rPr>
        <w:t>期间，各个程序实施情况均依法在“苏州市重大行政决策系统”进行了网上公开和报备。</w:t>
      </w:r>
    </w:p>
    <w:p w14:paraId="23EC4D48">
      <w:pPr>
        <w:ind w:firstLine="643" w:firstLineChars="200"/>
        <w:rPr>
          <w:rFonts w:ascii="仿宋_GB2312" w:eastAsia="仿宋_GB2312"/>
          <w:sz w:val="32"/>
          <w:szCs w:val="32"/>
        </w:rPr>
      </w:pPr>
      <w:r>
        <w:rPr>
          <w:rFonts w:hint="eastAsia" w:ascii="仿宋_GB2312" w:eastAsia="仿宋_GB2312"/>
          <w:b/>
          <w:sz w:val="32"/>
          <w:szCs w:val="32"/>
        </w:rPr>
        <w:t>二是加强法律顾问和公职律师制度建设。</w:t>
      </w:r>
      <w:r>
        <w:rPr>
          <w:rFonts w:hint="eastAsia" w:ascii="仿宋_GB2312" w:eastAsia="仿宋_GB2312"/>
          <w:sz w:val="32"/>
          <w:szCs w:val="32"/>
        </w:rPr>
        <w:t>深化政府法律顾问制度，积极聘请我市知名律师担任法律顾问，并充分发挥法律顾问的作用，除提供日常法律咨询外，积极邀请参与我局的重大行政决策项目，确保我局重大行政决策的合法性、科学性以及可操作性。2020年，局属6个主要执法单位均外聘了法律顾问，积极参与依法行政决策，及时解决涉法问题，为依法行政保驾护航。</w:t>
      </w:r>
    </w:p>
    <w:p w14:paraId="5C9A24BA">
      <w:pPr>
        <w:ind w:firstLine="643" w:firstLineChars="200"/>
        <w:rPr>
          <w:rFonts w:ascii="仿宋_GB2312" w:eastAsia="仿宋_GB2312"/>
          <w:b/>
          <w:sz w:val="32"/>
          <w:szCs w:val="32"/>
        </w:rPr>
      </w:pPr>
      <w:r>
        <w:rPr>
          <w:rFonts w:hint="eastAsia" w:ascii="仿宋_GB2312" w:eastAsia="仿宋_GB2312"/>
          <w:b/>
          <w:sz w:val="32"/>
          <w:szCs w:val="32"/>
        </w:rPr>
        <w:t>（四）严格规范公正文明交通执法</w:t>
      </w:r>
    </w:p>
    <w:p w14:paraId="2B7E6DD6">
      <w:pPr>
        <w:ind w:firstLine="643" w:firstLineChars="200"/>
        <w:rPr>
          <w:rFonts w:ascii="仿宋_GB2312" w:eastAsia="仿宋_GB2312"/>
          <w:sz w:val="32"/>
          <w:szCs w:val="32"/>
        </w:rPr>
      </w:pPr>
      <w:r>
        <w:rPr>
          <w:rFonts w:hint="eastAsia" w:ascii="仿宋_GB2312" w:eastAsia="仿宋_GB2312"/>
          <w:b/>
          <w:sz w:val="32"/>
          <w:szCs w:val="32"/>
        </w:rPr>
        <w:t>一是进一步规范行政执法。</w:t>
      </w:r>
      <w:r>
        <w:rPr>
          <w:rFonts w:hint="eastAsia" w:ascii="仿宋_GB2312" w:eastAsia="仿宋_GB2312"/>
          <w:sz w:val="32"/>
          <w:szCs w:val="32"/>
        </w:rPr>
        <w:t>全面实行交通运输行政执法公示制度、行政执法全过程记录制度、重大行政执法决定法制审核制度（“三项制度”），实现了交通运输执法信息公开透明、执法全过程留痕、重大执法决定法制审核全覆盖，进一步提升了交通运输行政执法社会满意度。此外，严格贯彻执行交通运输部《交通运输行政执法程序规定》，统一交通行政执法文书格式，加强执法人员业务能力培训，组织行政执法案卷季度集中评查和双月抽查，下发评查情况通报，指出存在问题，提出整改要求，持续提升执法能力和业务水平。</w:t>
      </w:r>
      <w:r>
        <w:rPr>
          <w:rFonts w:ascii="仿宋_GB2312" w:eastAsia="仿宋_GB2312"/>
          <w:sz w:val="32"/>
          <w:szCs w:val="32"/>
        </w:rPr>
        <w:t xml:space="preserve"> </w:t>
      </w:r>
    </w:p>
    <w:p w14:paraId="28F458C9">
      <w:pPr>
        <w:ind w:firstLine="643" w:firstLineChars="200"/>
        <w:rPr>
          <w:rFonts w:ascii="仿宋_GB2312" w:eastAsia="仿宋_GB2312"/>
          <w:sz w:val="32"/>
          <w:szCs w:val="32"/>
        </w:rPr>
      </w:pPr>
      <w:r>
        <w:rPr>
          <w:rFonts w:hint="eastAsia" w:ascii="仿宋_GB2312" w:eastAsia="仿宋_GB2312"/>
          <w:b/>
          <w:sz w:val="32"/>
          <w:szCs w:val="32"/>
        </w:rPr>
        <w:t>二是加强行政执法队伍管理。</w:t>
      </w:r>
      <w:r>
        <w:rPr>
          <w:rFonts w:hint="eastAsia" w:ascii="仿宋_GB2312" w:eastAsia="仿宋_GB2312"/>
          <w:sz w:val="32"/>
          <w:szCs w:val="32"/>
        </w:rPr>
        <w:t>全面实行行政执法人员持证上岗和资格管理制度，建立执法人员管理档案，实施行政执法证件动态管理，积极做好执法证件年审工作。根据上级部门工作部署，深入开展“规范执法行为、推进廉洁执法”专项整治活动，并做好有关活动的自查工作，强化执法人员纪律意识、廉政意识，打造忠诚干净担当的执法铁军，切实提升行政执法公信力，树立良好的交通运输行政执法形象。</w:t>
      </w:r>
    </w:p>
    <w:p w14:paraId="1D3183C6">
      <w:pPr>
        <w:ind w:firstLine="643" w:firstLineChars="200"/>
        <w:rPr>
          <w:rFonts w:ascii="仿宋_GB2312" w:eastAsia="仿宋_GB2312"/>
          <w:sz w:val="32"/>
          <w:szCs w:val="32"/>
        </w:rPr>
      </w:pPr>
      <w:r>
        <w:rPr>
          <w:rFonts w:hint="eastAsia" w:ascii="仿宋_GB2312" w:eastAsia="仿宋_GB2312"/>
          <w:b/>
          <w:sz w:val="32"/>
          <w:szCs w:val="32"/>
        </w:rPr>
        <w:t>三是推进执法信息化建设。</w:t>
      </w:r>
      <w:r>
        <w:rPr>
          <w:rFonts w:hint="eastAsia" w:ascii="仿宋_GB2312" w:eastAsia="仿宋_GB2312"/>
          <w:sz w:val="32"/>
          <w:szCs w:val="32"/>
        </w:rPr>
        <w:t>在新增</w:t>
      </w:r>
      <w:r>
        <w:rPr>
          <w:rFonts w:ascii="仿宋_GB2312" w:eastAsia="仿宋_GB2312"/>
          <w:sz w:val="32"/>
          <w:szCs w:val="32"/>
        </w:rPr>
        <w:t>128</w:t>
      </w:r>
      <w:r>
        <w:rPr>
          <w:rFonts w:hint="eastAsia" w:ascii="仿宋_GB2312" w:eastAsia="仿宋_GB2312"/>
          <w:sz w:val="32"/>
          <w:szCs w:val="32"/>
        </w:rPr>
        <w:t>台</w:t>
      </w:r>
      <w:r>
        <w:rPr>
          <w:rFonts w:ascii="仿宋_GB2312" w:eastAsia="仿宋_GB2312"/>
          <w:sz w:val="32"/>
          <w:szCs w:val="32"/>
        </w:rPr>
        <w:t>4G</w:t>
      </w:r>
      <w:r>
        <w:rPr>
          <w:rFonts w:hint="eastAsia" w:ascii="仿宋_GB2312" w:eastAsia="仿宋_GB2312"/>
          <w:sz w:val="32"/>
          <w:szCs w:val="32"/>
        </w:rPr>
        <w:t>执法记录仪的基础上，专门开发了一套可实时共享信息、强化执法全过程记录的交通综合执法指挥平台，该指挥平台的建设由专门配备的</w:t>
      </w:r>
      <w:r>
        <w:rPr>
          <w:rFonts w:ascii="仿宋_GB2312" w:eastAsia="仿宋_GB2312"/>
          <w:sz w:val="32"/>
          <w:szCs w:val="32"/>
        </w:rPr>
        <w:t>4G</w:t>
      </w:r>
      <w:r>
        <w:rPr>
          <w:rFonts w:hint="eastAsia" w:ascii="仿宋_GB2312" w:eastAsia="仿宋_GB2312"/>
          <w:sz w:val="32"/>
          <w:szCs w:val="32"/>
        </w:rPr>
        <w:t>执法记录仪来辅助支撑，执法人员可以通过执法记录仪做好案件证据的固定，并通过数据采集器将案件的视听资料上传指挥平台，通过设定的模板自动生成案件编号，最终形成每份案件的证据链在平台中显现。通过该平台，达到了全面固定、展现案件执法证据、全景回溯执法环节的效果，切实推动了交通运输行政执法办案信息化建设。</w:t>
      </w:r>
    </w:p>
    <w:p w14:paraId="38862484">
      <w:pPr>
        <w:ind w:firstLine="643" w:firstLineChars="200"/>
        <w:rPr>
          <w:rFonts w:ascii="仿宋_GB2312" w:eastAsia="仿宋_GB2312"/>
          <w:b/>
          <w:sz w:val="32"/>
          <w:szCs w:val="32"/>
        </w:rPr>
      </w:pPr>
      <w:r>
        <w:rPr>
          <w:rFonts w:hint="eastAsia" w:ascii="仿宋_GB2312" w:eastAsia="仿宋_GB2312"/>
          <w:b/>
          <w:sz w:val="32"/>
          <w:szCs w:val="32"/>
        </w:rPr>
        <w:t>（五）强化行政权力制约监督</w:t>
      </w:r>
    </w:p>
    <w:p w14:paraId="18D2817F">
      <w:pPr>
        <w:ind w:firstLine="643" w:firstLineChars="200"/>
        <w:rPr>
          <w:rFonts w:ascii="仿宋_GB2312" w:eastAsia="仿宋_GB2312"/>
          <w:sz w:val="32"/>
          <w:szCs w:val="32"/>
        </w:rPr>
      </w:pPr>
      <w:r>
        <w:rPr>
          <w:rFonts w:hint="eastAsia" w:ascii="仿宋_GB2312" w:eastAsia="仿宋_GB2312"/>
          <w:b/>
          <w:sz w:val="32"/>
          <w:szCs w:val="32"/>
        </w:rPr>
        <w:t>一是强化行政执法监督。</w:t>
      </w:r>
      <w:r>
        <w:rPr>
          <w:rFonts w:hint="eastAsia" w:ascii="仿宋_GB2312" w:eastAsia="仿宋_GB2312"/>
          <w:sz w:val="32"/>
          <w:szCs w:val="32"/>
        </w:rPr>
        <w:t>制定印发《</w:t>
      </w:r>
      <w:r>
        <w:rPr>
          <w:rFonts w:ascii="仿宋_GB2312" w:eastAsia="仿宋_GB2312"/>
          <w:sz w:val="32"/>
          <w:szCs w:val="32"/>
        </w:rPr>
        <w:t>2020</w:t>
      </w:r>
      <w:r>
        <w:rPr>
          <w:rFonts w:hint="eastAsia" w:ascii="仿宋_GB2312" w:eastAsia="仿宋_GB2312"/>
          <w:sz w:val="32"/>
          <w:szCs w:val="32"/>
        </w:rPr>
        <w:t>年度交通运输行政执法工作计划》和《</w:t>
      </w:r>
      <w:r>
        <w:rPr>
          <w:rFonts w:ascii="仿宋_GB2312" w:eastAsia="仿宋_GB2312"/>
          <w:sz w:val="32"/>
          <w:szCs w:val="32"/>
        </w:rPr>
        <w:t>2020</w:t>
      </w:r>
      <w:r>
        <w:rPr>
          <w:rFonts w:hint="eastAsia" w:ascii="仿宋_GB2312" w:eastAsia="仿宋_GB2312"/>
          <w:sz w:val="32"/>
          <w:szCs w:val="32"/>
        </w:rPr>
        <w:t>年度交通运输行政执法监督工作计划》，加强行政执法监督，提升执法水平和质量。同时，全面落实行政执法责任制，不断健全行政执法日常检查监督机制，通过组织开展案卷双月随机抽查、季度集中评查以及半年度、年度依法行政考核等，对执法单位行政执法工作进行监督，切实提升了交通运输执法水平和质量。此外，根据年度工作安排，对汽修、港口等重点领域开展了行政执法现场监督检查，对执法单位行政执法全过程记录制度实施情况进行了监督检查，进一步提高了执法单位执法工作的能力和水平。</w:t>
      </w:r>
    </w:p>
    <w:p w14:paraId="3B063AB0">
      <w:pPr>
        <w:ind w:firstLine="643" w:firstLineChars="200"/>
        <w:rPr>
          <w:rFonts w:ascii="仿宋_GB2312" w:eastAsia="仿宋_GB2312"/>
          <w:sz w:val="32"/>
          <w:szCs w:val="32"/>
        </w:rPr>
      </w:pPr>
      <w:r>
        <w:rPr>
          <w:rFonts w:hint="eastAsia" w:ascii="仿宋_GB2312" w:eastAsia="仿宋_GB2312"/>
          <w:b/>
          <w:sz w:val="32"/>
          <w:szCs w:val="32"/>
        </w:rPr>
        <w:t>二是进一步推进政务公开。</w:t>
      </w:r>
      <w:r>
        <w:rPr>
          <w:rFonts w:hint="eastAsia" w:ascii="仿宋_GB2312" w:eastAsia="仿宋_GB2312"/>
          <w:sz w:val="32"/>
          <w:szCs w:val="32"/>
        </w:rPr>
        <w:t>深化政务公开，加强重点领域和关键环节的政府信息公开，推动政务公开内容覆盖权力运行全过程和政务服务全过程，全面提升政务公开制度化、标准化和信息化水平。实行政务公开清单管理制度并动态更新，局属各单位明确分工，强化政府门户网站信息公开第一平台作用，并通过局微信公众号等多种途径认真维护交通政务信息，及时、准确地向社会公开交通运输行业法律法规、动态信息、通知公告等政府信息。</w:t>
      </w:r>
    </w:p>
    <w:p w14:paraId="26E1D8CB">
      <w:pPr>
        <w:ind w:firstLine="643" w:firstLineChars="200"/>
        <w:rPr>
          <w:rFonts w:ascii="仿宋_GB2312" w:eastAsia="仿宋_GB2312"/>
          <w:sz w:val="32"/>
          <w:szCs w:val="32"/>
        </w:rPr>
      </w:pPr>
      <w:r>
        <w:rPr>
          <w:rFonts w:hint="eastAsia" w:ascii="仿宋_GB2312" w:eastAsia="仿宋_GB2312"/>
          <w:b/>
          <w:sz w:val="32"/>
          <w:szCs w:val="32"/>
        </w:rPr>
        <w:t>三是健全社会舆论监督机制。</w:t>
      </w:r>
      <w:r>
        <w:rPr>
          <w:rFonts w:hint="eastAsia" w:ascii="仿宋_GB2312" w:eastAsia="仿宋_GB2312"/>
          <w:sz w:val="32"/>
          <w:szCs w:val="32"/>
        </w:rPr>
        <w:t>建立对行政机关违法行政行为投诉举报登记制度，畅通举报信箱、电子信箱、热线电话等监督渠道，方便群众投诉举报、反映问题。同时，加强与互联网等新兴媒体的互动，重视运用和规范网络监督，推动网络监督规范化法治化。</w:t>
      </w:r>
      <w:r>
        <w:rPr>
          <w:rFonts w:ascii="仿宋_GB2312" w:eastAsia="仿宋_GB2312"/>
          <w:sz w:val="32"/>
          <w:szCs w:val="32"/>
        </w:rPr>
        <w:t>2020</w:t>
      </w:r>
      <w:r>
        <w:rPr>
          <w:rFonts w:hint="eastAsia" w:ascii="仿宋_GB2312" w:eastAsia="仿宋_GB2312"/>
          <w:sz w:val="32"/>
          <w:szCs w:val="32"/>
        </w:rPr>
        <w:t>年，我局通过</w:t>
      </w:r>
      <w:r>
        <w:rPr>
          <w:rFonts w:ascii="仿宋_GB2312" w:eastAsia="仿宋_GB2312"/>
          <w:sz w:val="32"/>
          <w:szCs w:val="32"/>
        </w:rPr>
        <w:t>12345</w:t>
      </w:r>
      <w:r>
        <w:rPr>
          <w:rFonts w:hint="eastAsia" w:ascii="仿宋_GB2312" w:eastAsia="仿宋_GB2312"/>
          <w:sz w:val="32"/>
          <w:szCs w:val="32"/>
        </w:rPr>
        <w:t>政府热线处理举报投诉数量</w:t>
      </w:r>
      <w:r>
        <w:rPr>
          <w:rFonts w:ascii="仿宋_GB2312" w:eastAsia="仿宋_GB2312"/>
          <w:sz w:val="32"/>
          <w:szCs w:val="32"/>
        </w:rPr>
        <w:t>3716</w:t>
      </w:r>
      <w:r>
        <w:rPr>
          <w:rFonts w:hint="eastAsia" w:ascii="仿宋_GB2312" w:eastAsia="仿宋_GB2312"/>
          <w:sz w:val="32"/>
          <w:szCs w:val="32"/>
        </w:rPr>
        <w:t>件，处置满意率达</w:t>
      </w:r>
      <w:r>
        <w:rPr>
          <w:rFonts w:ascii="仿宋_GB2312" w:eastAsia="仿宋_GB2312"/>
          <w:sz w:val="32"/>
          <w:szCs w:val="32"/>
        </w:rPr>
        <w:t>99.87%</w:t>
      </w:r>
      <w:r>
        <w:rPr>
          <w:rFonts w:hint="eastAsia" w:ascii="仿宋_GB2312" w:eastAsia="仿宋_GB2312"/>
          <w:sz w:val="32"/>
          <w:szCs w:val="32"/>
        </w:rPr>
        <w:t>以上。</w:t>
      </w:r>
    </w:p>
    <w:p w14:paraId="00DBA11C">
      <w:pPr>
        <w:ind w:firstLine="643" w:firstLineChars="200"/>
        <w:rPr>
          <w:rFonts w:ascii="仿宋_GB2312" w:eastAsia="仿宋_GB2312"/>
          <w:b/>
          <w:sz w:val="32"/>
          <w:szCs w:val="32"/>
        </w:rPr>
      </w:pPr>
      <w:r>
        <w:rPr>
          <w:rFonts w:hint="eastAsia" w:ascii="仿宋_GB2312" w:eastAsia="仿宋_GB2312"/>
          <w:b/>
          <w:sz w:val="32"/>
          <w:szCs w:val="32"/>
        </w:rPr>
        <w:t>（六）落实交通运输法治政府部门建设保障措施</w:t>
      </w:r>
    </w:p>
    <w:p w14:paraId="29D069D5">
      <w:pPr>
        <w:ind w:firstLine="643" w:firstLineChars="200"/>
        <w:rPr>
          <w:rFonts w:ascii="仿宋_GB2312" w:eastAsia="仿宋_GB2312"/>
          <w:sz w:val="32"/>
          <w:szCs w:val="32"/>
        </w:rPr>
      </w:pPr>
      <w:r>
        <w:rPr>
          <w:rFonts w:hint="eastAsia" w:ascii="仿宋_GB2312" w:eastAsia="仿宋_GB2312"/>
          <w:b/>
          <w:sz w:val="32"/>
          <w:szCs w:val="32"/>
        </w:rPr>
        <w:t>一是落实领导干部学法制度。</w:t>
      </w:r>
      <w:r>
        <w:rPr>
          <w:rFonts w:hint="eastAsia" w:ascii="仿宋_GB2312" w:eastAsia="仿宋_GB2312"/>
          <w:sz w:val="32"/>
          <w:szCs w:val="32"/>
        </w:rPr>
        <w:t>强化宪法至上的法律权威意识和依法治国、依法行政和依法履职等法治观念，不断完善领导班子集体学法制度，增强学法的计划性、针对性和有效性，通过每月召开局务办公例会，积极组织领导干部会前集中学法，提高领导干部的法律素养，更好地落实依法行政。同时，我局还不断完善中层正职干部任前考试制度，促进领导干部学法、用法，并严格落实公职人员学法培训制度，提高各级领导干部依法行政的能力和水平。</w:t>
      </w:r>
    </w:p>
    <w:p w14:paraId="45E3FCF6">
      <w:pPr>
        <w:ind w:firstLine="643" w:firstLineChars="200"/>
        <w:rPr>
          <w:rFonts w:ascii="仿宋_GB2312" w:eastAsia="仿宋_GB2312"/>
          <w:sz w:val="32"/>
          <w:szCs w:val="32"/>
        </w:rPr>
      </w:pPr>
      <w:r>
        <w:rPr>
          <w:rFonts w:hint="eastAsia" w:ascii="仿宋_GB2312" w:eastAsia="仿宋_GB2312"/>
          <w:b/>
          <w:sz w:val="32"/>
          <w:szCs w:val="32"/>
        </w:rPr>
        <w:t>二是组织经常性全员学法活动。</w:t>
      </w:r>
      <w:r>
        <w:rPr>
          <w:rFonts w:hint="eastAsia" w:ascii="仿宋_GB2312" w:eastAsia="仿宋_GB2312"/>
          <w:sz w:val="32"/>
          <w:szCs w:val="32"/>
        </w:rPr>
        <w:t>将法治教育纳入公务员和企事业单位干部入职培训、晋职培训和日常培训的必备内容，培训情况统一纳入组织人事日常管理工作，作为考核、奖励、晋升的重要依据。同时，加强干部任前法律知识考试和一线执法人员岗位法律业务测试等工作，强化法治意识，规范执法行为，形成全系统上下全员学法、懂法、守法的良好氛围。期间，举办了</w:t>
      </w:r>
      <w:r>
        <w:rPr>
          <w:rFonts w:ascii="仿宋_GB2312" w:eastAsia="仿宋_GB2312"/>
          <w:sz w:val="32"/>
          <w:szCs w:val="32"/>
        </w:rPr>
        <w:t>2</w:t>
      </w:r>
      <w:r>
        <w:rPr>
          <w:rFonts w:hint="eastAsia" w:ascii="仿宋_GB2312" w:eastAsia="仿宋_GB2312"/>
          <w:sz w:val="32"/>
          <w:szCs w:val="32"/>
        </w:rPr>
        <w:t>次</w:t>
      </w:r>
      <w:r>
        <w:rPr>
          <w:rFonts w:hint="eastAsia" w:ascii="仿宋_GB2312" w:eastAsia="仿宋_GB2312"/>
          <w:sz w:val="32"/>
          <w:szCs w:val="32"/>
          <w:lang w:eastAsia="zh-CN"/>
        </w:rPr>
        <w:t>《中华人民共和国民法典》</w:t>
      </w:r>
      <w:r>
        <w:rPr>
          <w:rFonts w:hint="eastAsia" w:ascii="仿宋_GB2312" w:eastAsia="仿宋_GB2312"/>
          <w:sz w:val="32"/>
          <w:szCs w:val="32"/>
        </w:rPr>
        <w:t>集中学习活动，并组织执法骨干参加了</w:t>
      </w:r>
      <w:r>
        <w:rPr>
          <w:rFonts w:ascii="仿宋_GB2312" w:eastAsia="仿宋_GB2312"/>
          <w:sz w:val="32"/>
          <w:szCs w:val="32"/>
        </w:rPr>
        <w:t>1</w:t>
      </w:r>
      <w:r>
        <w:rPr>
          <w:rFonts w:hint="eastAsia" w:ascii="仿宋_GB2312" w:eastAsia="仿宋_GB2312"/>
          <w:sz w:val="32"/>
          <w:szCs w:val="32"/>
        </w:rPr>
        <w:t>次现场庭审观摩活动，局属各执法单位也按照年度培训计划，积极开展以行业法律法规为重点的行政执法专题知识培训。</w:t>
      </w:r>
    </w:p>
    <w:p w14:paraId="74D259A9">
      <w:pPr>
        <w:ind w:firstLine="643" w:firstLineChars="200"/>
        <w:rPr>
          <w:rFonts w:ascii="仿宋_GB2312" w:eastAsia="仿宋_GB2312"/>
          <w:sz w:val="32"/>
          <w:szCs w:val="32"/>
        </w:rPr>
      </w:pPr>
      <w:r>
        <w:rPr>
          <w:rFonts w:hint="eastAsia" w:ascii="仿宋_GB2312" w:eastAsia="仿宋_GB2312"/>
          <w:b/>
          <w:sz w:val="32"/>
          <w:szCs w:val="32"/>
        </w:rPr>
        <w:t>三是开展普法宣传活动。</w:t>
      </w:r>
      <w:r>
        <w:rPr>
          <w:rFonts w:hint="eastAsia" w:ascii="仿宋_GB2312" w:eastAsia="仿宋_GB2312"/>
          <w:sz w:val="32"/>
          <w:szCs w:val="32"/>
        </w:rPr>
        <w:t>制定《</w:t>
      </w:r>
      <w:r>
        <w:rPr>
          <w:rFonts w:ascii="仿宋_GB2312" w:eastAsia="仿宋_GB2312"/>
          <w:sz w:val="32"/>
          <w:szCs w:val="32"/>
        </w:rPr>
        <w:t>2020</w:t>
      </w:r>
      <w:r>
        <w:rPr>
          <w:rFonts w:hint="eastAsia" w:ascii="仿宋_GB2312" w:eastAsia="仿宋_GB2312"/>
          <w:sz w:val="32"/>
          <w:szCs w:val="32"/>
        </w:rPr>
        <w:t>年度交通运输法治宣传教育工作意见》，落实“谁执法谁普法”责任制，在执法实践中开展以案释法和警示教育。以《江苏省农村公路条例》等重大法律法规施行日、“法治文化月”、“国家宪法日”等为契机，集中开展普法宣传活动。同时，积极开展法律进校园、进企业等法律“七进”活动，并持续强化“互联网</w:t>
      </w:r>
      <w:r>
        <w:rPr>
          <w:rFonts w:ascii="仿宋_GB2312" w:eastAsia="仿宋_GB2312"/>
          <w:sz w:val="32"/>
          <w:szCs w:val="32"/>
        </w:rPr>
        <w:t>+</w:t>
      </w:r>
      <w:r>
        <w:rPr>
          <w:rFonts w:hint="eastAsia" w:ascii="仿宋_GB2312" w:eastAsia="仿宋_GB2312"/>
          <w:sz w:val="32"/>
          <w:szCs w:val="32"/>
        </w:rPr>
        <w:t>”思维，充分利用政府网站、微信公众号等媒介深入推进法治交通宣传工作，期间，港城车大夫“五进”服务，被省交通运输厅评选为“七五”普法中期法治宣传教育创新创优项目。</w:t>
      </w:r>
    </w:p>
    <w:p w14:paraId="364DA6F0">
      <w:pPr>
        <w:ind w:firstLine="643" w:firstLineChars="200"/>
        <w:rPr>
          <w:rFonts w:ascii="仿宋_GB2312" w:eastAsia="仿宋_GB2312"/>
          <w:sz w:val="32"/>
          <w:szCs w:val="32"/>
        </w:rPr>
      </w:pPr>
      <w:r>
        <w:rPr>
          <w:rFonts w:hint="eastAsia" w:ascii="仿宋_GB2312" w:eastAsia="仿宋_GB2312"/>
          <w:b/>
          <w:sz w:val="32"/>
          <w:szCs w:val="32"/>
        </w:rPr>
        <w:t>四是加强制度文件管理工作。</w:t>
      </w:r>
      <w:r>
        <w:rPr>
          <w:rFonts w:hint="eastAsia" w:ascii="仿宋_GB2312" w:eastAsia="仿宋_GB2312"/>
          <w:sz w:val="32"/>
          <w:szCs w:val="32"/>
        </w:rPr>
        <w:t>积极落实出台文件的合法性审查和公平竞争审查制度，一方面，积极提高增量文件的审查质量，防止出现排除、限制竞争问题；另一方面，有序开展存量政策的清理工作，按照“分类处置、稳妥有序”原则逐步清理、修改妨碍统一市场和公平竞争的各种规定和做法。此外，不断推进我局公平竞争审查机制建设，确保我局制定的有关政策措施符合相关法律法规和公平竞争要求，持续净化我市公平竞争的交通运输市场环境。</w:t>
      </w:r>
    </w:p>
    <w:p w14:paraId="762CDDF3">
      <w:pPr>
        <w:ind w:firstLine="640" w:firstLineChars="200"/>
        <w:rPr>
          <w:rFonts w:ascii="黑体" w:hAnsi="黑体" w:eastAsia="黑体"/>
          <w:sz w:val="32"/>
          <w:szCs w:val="32"/>
        </w:rPr>
      </w:pPr>
      <w:r>
        <w:rPr>
          <w:rFonts w:hint="eastAsia" w:ascii="黑体" w:hAnsi="黑体" w:eastAsia="黑体"/>
          <w:sz w:val="32"/>
          <w:szCs w:val="32"/>
        </w:rPr>
        <w:t>二、交通运输法治政府建设存在的不足及对策</w:t>
      </w:r>
    </w:p>
    <w:p w14:paraId="2A8E2F28">
      <w:pPr>
        <w:ind w:firstLine="643" w:firstLineChars="200"/>
        <w:rPr>
          <w:rFonts w:ascii="仿宋_GB2312" w:eastAsia="仿宋_GB2312"/>
          <w:sz w:val="32"/>
          <w:szCs w:val="32"/>
        </w:rPr>
      </w:pPr>
      <w:r>
        <w:rPr>
          <w:rFonts w:hint="eastAsia" w:ascii="仿宋_GB2312" w:eastAsia="仿宋_GB2312"/>
          <w:b/>
          <w:sz w:val="32"/>
          <w:szCs w:val="32"/>
        </w:rPr>
        <w:t>一是交通运输管理体制机制有待进一步完善。</w:t>
      </w:r>
      <w:r>
        <w:rPr>
          <w:rFonts w:hint="eastAsia" w:ascii="仿宋_GB2312" w:eastAsia="仿宋_GB2312"/>
          <w:sz w:val="32"/>
          <w:szCs w:val="32"/>
        </w:rPr>
        <w:t>交通运输综合执法改革尚未到位，管理体制机制和职能配置不够科学，特别是未能充分发挥市场的资源配置作用。现行的交通运输管理体制机制与我市社会经济迅猛发展的需求存在差距，有待进一步理顺。我局将积极推进交通运输综合执法改革，及时与市编办等部门就改革的政策尺度等问题进行沟通汇报，主动向上级部门请示，接受行业指导，稳步有序地推动交通运输综合执法改革落实到位，不断把交通运输法治政府建设向纵深推进。</w:t>
      </w:r>
    </w:p>
    <w:p w14:paraId="1F4A0F2B">
      <w:pPr>
        <w:ind w:firstLine="643" w:firstLineChars="200"/>
        <w:rPr>
          <w:rFonts w:ascii="仿宋_GB2312" w:eastAsia="仿宋_GB2312"/>
          <w:sz w:val="32"/>
          <w:szCs w:val="32"/>
        </w:rPr>
      </w:pPr>
      <w:r>
        <w:rPr>
          <w:rFonts w:hint="eastAsia" w:ascii="仿宋_GB2312" w:eastAsia="仿宋_GB2312"/>
          <w:b/>
          <w:sz w:val="32"/>
          <w:szCs w:val="32"/>
        </w:rPr>
        <w:t>二是交通运输执法队伍素质有待进一步提高。</w:t>
      </w:r>
      <w:r>
        <w:rPr>
          <w:rFonts w:hint="eastAsia" w:ascii="仿宋_GB2312" w:eastAsia="仿宋_GB2312"/>
          <w:sz w:val="32"/>
          <w:szCs w:val="32"/>
        </w:rPr>
        <w:t>交通运输执法队伍整体素质不高，执法人员年龄结构、专业结构、学历结构不尽合理，基层执法人员有相当一部分未接受过系统基础法律知识教育。我局将进一步健全完善交通运输行政执法人员学习培训机制，严格将法治教育作为公务员和企事业单位干部入职培训、晋职培训和日常培训的必备内容，培训情况统一纳入组织人事日常管理工作，作为人员考核、奖励、晋升的重要依据，持续提升交通运输执法队伍的综合素养。</w:t>
      </w:r>
    </w:p>
    <w:p w14:paraId="48E6A811">
      <w:pPr>
        <w:ind w:firstLine="643" w:firstLineChars="200"/>
        <w:rPr>
          <w:rFonts w:ascii="仿宋_GB2312" w:eastAsia="仿宋_GB2312"/>
          <w:sz w:val="32"/>
          <w:szCs w:val="32"/>
        </w:rPr>
      </w:pPr>
      <w:r>
        <w:rPr>
          <w:rFonts w:hint="eastAsia" w:ascii="仿宋_GB2312" w:eastAsia="仿宋_GB2312"/>
          <w:b/>
          <w:sz w:val="32"/>
          <w:szCs w:val="32"/>
        </w:rPr>
        <w:t>三是交通执法视音频制作质量有待进一步提高。</w:t>
      </w:r>
      <w:r>
        <w:rPr>
          <w:rFonts w:hint="eastAsia" w:ascii="仿宋_GB2312" w:eastAsia="仿宋_GB2312"/>
          <w:sz w:val="32"/>
          <w:szCs w:val="32"/>
        </w:rPr>
        <w:t>除</w:t>
      </w:r>
      <w:r>
        <w:rPr>
          <w:rFonts w:ascii="仿宋_GB2312" w:eastAsia="仿宋_GB2312"/>
          <w:sz w:val="32"/>
          <w:szCs w:val="32"/>
        </w:rPr>
        <w:t>2020</w:t>
      </w:r>
      <w:r>
        <w:rPr>
          <w:rFonts w:hint="eastAsia" w:ascii="仿宋_GB2312" w:eastAsia="仿宋_GB2312"/>
          <w:sz w:val="32"/>
          <w:szCs w:val="32"/>
        </w:rPr>
        <w:t>年新增配发的</w:t>
      </w:r>
      <w:r>
        <w:rPr>
          <w:rFonts w:ascii="仿宋_GB2312" w:eastAsia="仿宋_GB2312"/>
          <w:sz w:val="32"/>
          <w:szCs w:val="32"/>
        </w:rPr>
        <w:t>4G</w:t>
      </w:r>
      <w:r>
        <w:rPr>
          <w:rFonts w:hint="eastAsia" w:ascii="仿宋_GB2312" w:eastAsia="仿宋_GB2312"/>
          <w:sz w:val="32"/>
          <w:szCs w:val="32"/>
        </w:rPr>
        <w:t>执法记录仪，局属各执法单位原有的执法记录仪存在使用年限较长、智能化水平不高等问题，因此制作出来的执法视音频质量相对欠缺，在落实行政执法全过程记录制度上仍然存在差距。我局将加快推进执法信息化建设，对使用年限较长，存在电池老化、故障频发等问题的执法设备进行淘汰，对不具备实时对讲、远程管控等功能的设备进行逐步更新，确保不因执法装备问题对交通运输行政执法效率产生影响，进一步提升执法全过程工作质量。</w:t>
      </w:r>
    </w:p>
    <w:p w14:paraId="5E9E8896">
      <w:pPr>
        <w:ind w:firstLine="640" w:firstLineChars="20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2021</w:t>
      </w:r>
      <w:r>
        <w:rPr>
          <w:rFonts w:hint="eastAsia" w:ascii="黑体" w:hAnsi="黑体" w:eastAsia="黑体"/>
          <w:sz w:val="32"/>
          <w:szCs w:val="32"/>
        </w:rPr>
        <w:t>年推进法治政府部门建设的主要安排</w:t>
      </w:r>
    </w:p>
    <w:p w14:paraId="6C0EA642">
      <w:pPr>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年是“十四五”规划的开局之年，为奋力夺取“十四五”发展良好开局，在开启</w:t>
      </w:r>
      <w:r>
        <w:rPr>
          <w:rFonts w:hint="eastAsia" w:ascii="仿宋_GB2312" w:eastAsia="仿宋_GB2312"/>
          <w:sz w:val="32"/>
          <w:szCs w:val="32"/>
          <w:lang w:eastAsia="zh-CN"/>
        </w:rPr>
        <w:t>全面建设社会主义现代化国家新征程</w:t>
      </w:r>
      <w:r>
        <w:rPr>
          <w:rFonts w:hint="eastAsia" w:ascii="仿宋_GB2312" w:eastAsia="仿宋_GB2312"/>
          <w:sz w:val="32"/>
          <w:szCs w:val="32"/>
        </w:rPr>
        <w:t>中争当排头兵，交通运输法治政府部门建设总体思路：以习近平新时代中国特色社会主义思想为指导，贯彻落实上级推进法治政府部门建设的一系列具体要求，加快推进交通运输法治政府部门建设步伐，为实现全市高质量发展提供坚强的交通运输法治保障。重点做好以下三方面内容：</w:t>
      </w:r>
    </w:p>
    <w:p w14:paraId="108EC57E">
      <w:pPr>
        <w:ind w:firstLine="643" w:firstLineChars="200"/>
        <w:rPr>
          <w:rFonts w:ascii="仿宋_GB2312" w:eastAsia="仿宋_GB2312"/>
          <w:sz w:val="32"/>
          <w:szCs w:val="32"/>
        </w:rPr>
      </w:pPr>
      <w:r>
        <w:rPr>
          <w:rFonts w:hint="eastAsia" w:ascii="仿宋_GB2312" w:eastAsia="仿宋_GB2312"/>
          <w:b/>
          <w:sz w:val="32"/>
          <w:szCs w:val="32"/>
        </w:rPr>
        <w:t>一是深化综合执法改革。</w:t>
      </w:r>
      <w:r>
        <w:rPr>
          <w:rFonts w:hint="eastAsia" w:ascii="仿宋_GB2312" w:eastAsia="仿宋_GB2312"/>
          <w:sz w:val="32"/>
          <w:szCs w:val="32"/>
        </w:rPr>
        <w:t>按照《关于深化交通运输综合行政执法改革的指导意见》等要求，积极推进交通运输综合执法改革，并结合“放管服”改革、政府部门权责清单等，不断对承担行政职能事业单位的工作职能、具体事项、法律依据等梳理完善，稳步有序地推动交通运输综合执法改革各项工作落实到位。</w:t>
      </w:r>
    </w:p>
    <w:p w14:paraId="6D90F415">
      <w:pPr>
        <w:ind w:firstLine="643" w:firstLineChars="200"/>
        <w:rPr>
          <w:rFonts w:ascii="仿宋_GB2312" w:eastAsia="仿宋_GB2312"/>
          <w:sz w:val="32"/>
          <w:szCs w:val="32"/>
        </w:rPr>
      </w:pPr>
      <w:r>
        <w:rPr>
          <w:rFonts w:hint="eastAsia" w:ascii="仿宋_GB2312" w:eastAsia="仿宋_GB2312"/>
          <w:b/>
          <w:sz w:val="32"/>
          <w:szCs w:val="32"/>
        </w:rPr>
        <w:t>二是深入推进执法信息化。</w:t>
      </w:r>
      <w:r>
        <w:rPr>
          <w:rFonts w:hint="eastAsia" w:ascii="仿宋_GB2312" w:eastAsia="仿宋_GB2312"/>
          <w:sz w:val="32"/>
          <w:szCs w:val="32"/>
        </w:rPr>
        <w:t>按照上级关于创新行政执法方式的总体要求，切实加强行政执法信息化建设和信息共享，一方面，根据实际需要，动态更新执法记录装备；另一方面，进一步改进完善交通综合执法指挥平台，逐步将全市所有的交通监控点位全部纳入到该平台，搭建出一个交通信息可共享、供分析、可预警的一个综合性平台。</w:t>
      </w:r>
    </w:p>
    <w:p w14:paraId="6D3667AF">
      <w:pPr>
        <w:ind w:firstLine="643" w:firstLineChars="200"/>
        <w:rPr>
          <w:rFonts w:ascii="仿宋_GB2312" w:eastAsia="仿宋_GB2312"/>
          <w:sz w:val="32"/>
          <w:szCs w:val="32"/>
        </w:rPr>
      </w:pPr>
      <w:r>
        <w:rPr>
          <w:rFonts w:hint="eastAsia" w:ascii="仿宋_GB2312" w:eastAsia="仿宋_GB2312"/>
          <w:b/>
          <w:sz w:val="32"/>
          <w:szCs w:val="32"/>
        </w:rPr>
        <w:t>三是深入推进执法工作。</w:t>
      </w:r>
      <w:r>
        <w:rPr>
          <w:rFonts w:hint="eastAsia" w:ascii="仿宋_GB2312" w:eastAsia="仿宋_GB2312"/>
          <w:sz w:val="32"/>
          <w:szCs w:val="32"/>
        </w:rPr>
        <w:t>切实推动交通运输行政执法办案信息化、规范化建设，推进交通运输行业信息沟通顺畅、数据实时共享。切实加强部门联动执法，进一步在安全监管、违章查处、专项整治等方面加强部门协作，提高综合执法快速处置能力。切实加强和司法机关互通信息、互相配合、互相支持，加强行政执法和刑事司法衔接，跨部门协调解决问题，增强交通运输行政执法的权威和效能。</w:t>
      </w:r>
    </w:p>
    <w:p w14:paraId="12C3322A">
      <w:pPr>
        <w:ind w:firstLine="640" w:firstLineChars="200"/>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B73"/>
    <w:rsid w:val="00004794"/>
    <w:rsid w:val="00023DBE"/>
    <w:rsid w:val="00060A01"/>
    <w:rsid w:val="0007061F"/>
    <w:rsid w:val="00093C7E"/>
    <w:rsid w:val="000C1395"/>
    <w:rsid w:val="000C6971"/>
    <w:rsid w:val="00161D89"/>
    <w:rsid w:val="00197B85"/>
    <w:rsid w:val="0022144B"/>
    <w:rsid w:val="002238F8"/>
    <w:rsid w:val="0023444C"/>
    <w:rsid w:val="002666D6"/>
    <w:rsid w:val="00275E5B"/>
    <w:rsid w:val="002F090B"/>
    <w:rsid w:val="003040AA"/>
    <w:rsid w:val="00305EF3"/>
    <w:rsid w:val="00322C63"/>
    <w:rsid w:val="00322E1A"/>
    <w:rsid w:val="0033002F"/>
    <w:rsid w:val="00333E0B"/>
    <w:rsid w:val="003A0B31"/>
    <w:rsid w:val="003C702A"/>
    <w:rsid w:val="00403EA7"/>
    <w:rsid w:val="00407418"/>
    <w:rsid w:val="0041764E"/>
    <w:rsid w:val="00423846"/>
    <w:rsid w:val="00455B96"/>
    <w:rsid w:val="00470012"/>
    <w:rsid w:val="004B270E"/>
    <w:rsid w:val="004E3569"/>
    <w:rsid w:val="004E6759"/>
    <w:rsid w:val="004F133B"/>
    <w:rsid w:val="005409D3"/>
    <w:rsid w:val="005657D0"/>
    <w:rsid w:val="005A0BBE"/>
    <w:rsid w:val="00694F19"/>
    <w:rsid w:val="00710FC7"/>
    <w:rsid w:val="00740D59"/>
    <w:rsid w:val="00752220"/>
    <w:rsid w:val="007524CF"/>
    <w:rsid w:val="007A4141"/>
    <w:rsid w:val="007E0DF0"/>
    <w:rsid w:val="007E0F07"/>
    <w:rsid w:val="008228C7"/>
    <w:rsid w:val="0085168F"/>
    <w:rsid w:val="008532E4"/>
    <w:rsid w:val="008B7D8E"/>
    <w:rsid w:val="008C465D"/>
    <w:rsid w:val="008E171C"/>
    <w:rsid w:val="008F42D1"/>
    <w:rsid w:val="00934E89"/>
    <w:rsid w:val="009530DC"/>
    <w:rsid w:val="0099120A"/>
    <w:rsid w:val="00992A4A"/>
    <w:rsid w:val="009E390E"/>
    <w:rsid w:val="00A0352E"/>
    <w:rsid w:val="00A14D27"/>
    <w:rsid w:val="00A26E69"/>
    <w:rsid w:val="00A466F9"/>
    <w:rsid w:val="00A47AA2"/>
    <w:rsid w:val="00A5236C"/>
    <w:rsid w:val="00A874D8"/>
    <w:rsid w:val="00B30B46"/>
    <w:rsid w:val="00B944A2"/>
    <w:rsid w:val="00C234B3"/>
    <w:rsid w:val="00C450E0"/>
    <w:rsid w:val="00C54D8B"/>
    <w:rsid w:val="00CA7557"/>
    <w:rsid w:val="00CC16C3"/>
    <w:rsid w:val="00CE4AC9"/>
    <w:rsid w:val="00D03071"/>
    <w:rsid w:val="00D53C87"/>
    <w:rsid w:val="00DC35EF"/>
    <w:rsid w:val="00DC77A7"/>
    <w:rsid w:val="00DD4F97"/>
    <w:rsid w:val="00DE25B3"/>
    <w:rsid w:val="00E10B3F"/>
    <w:rsid w:val="00E310DE"/>
    <w:rsid w:val="00E90CE1"/>
    <w:rsid w:val="00EA2428"/>
    <w:rsid w:val="00EC25B5"/>
    <w:rsid w:val="00F34BC8"/>
    <w:rsid w:val="00F37B73"/>
    <w:rsid w:val="00F64902"/>
    <w:rsid w:val="00F87425"/>
    <w:rsid w:val="00FF6D8E"/>
    <w:rsid w:val="02777FC7"/>
    <w:rsid w:val="6A18454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link w:val="3"/>
    <w:qFormat/>
    <w:locked/>
    <w:uiPriority w:val="99"/>
    <w:rPr>
      <w:rFonts w:cs="Times New Roman"/>
      <w:sz w:val="18"/>
      <w:szCs w:val="18"/>
    </w:rPr>
  </w:style>
  <w:style w:type="character" w:customStyle="1" w:styleId="7">
    <w:name w:val="页脚 Char"/>
    <w:link w:val="2"/>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10</Pages>
  <Words>5194</Words>
  <Characters>5280</Characters>
  <Lines>37</Lines>
  <Paragraphs>10</Paragraphs>
  <TotalTime>10</TotalTime>
  <ScaleCrop>false</ScaleCrop>
  <LinksUpToDate>false</LinksUpToDate>
  <CharactersWithSpaces>5281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2021-01-08T03:45:00Z</dcterms:created>
  <dc:creator>USER-</dc:creator>
  <cp:lastModifiedBy>restart丶</cp:lastModifiedBy>
  <dcterms:modified xsi:type="dcterms:W3CDTF">2025-05-19T01:20:45Z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eyJoZGlkIjoiMzEwNTM5NzYwMDRjMzkwZTVkZjY2ODkwMGIxNGU0OTUiLCJ1c2VySWQiOiIyMDIxMzQxMDQifQ==</vt:lpwstr>
  </property>
  <property fmtid="{D5CDD505-2E9C-101B-9397-08002B2CF9AE}" pid="3" name="KSOProductBuildVer">
    <vt:lpwstr>2052-12.1.0.21171</vt:lpwstr>
  </property>
  <property fmtid="{D5CDD505-2E9C-101B-9397-08002B2CF9AE}" pid="4" name="ICV">
    <vt:lpwstr>5C178F308D1742779E8E1E83270B755A_12</vt:lpwstr>
  </property>
</Properties>
</file>