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r>
              <w:rPr>
                <w:rFonts w:hint="eastAsia" w:ascii="仿宋" w:hAnsi="仿宋" w:eastAsia="仿宋" w:cs="仿宋"/>
                <w:b/>
                <w:bCs/>
                <w:color w:val="FF0000"/>
                <w:sz w:val="22"/>
                <w:szCs w:val="22"/>
              </w:rPr>
              <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hint="eastAsia" w:ascii="宋体" w:hAnsi="宋体" w:eastAsia="宋体" w:cs="宋体"/>
                <w:b/>
                <w:bCs/>
                <w:sz w:val="52"/>
                <w:szCs w:val="52"/>
                <w:lang w:val="en-US" w:eastAsia="zh-CN"/>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 xml:space="preserve">2023年度</w:t>
              <w:br w:type="textWrapping"/>
              <w:t/>
            </w:r>
            <w:r>
              <w:rPr>
                <w:rFonts w:ascii="宋体" w:hAnsi="宋体" w:cs="宋体" w:eastAsia="宋体"/>
                <w:b w:val="true"/>
                <w:sz w:val="52"/>
              </w:rPr>
              <w:t>张家港市杨舍镇综合行政执法局</w:t>
            </w:r>
            <w:r>
              <w:rPr>
                <w:rFonts w:ascii="宋体" w:hAnsi="宋体" w:cs="宋体" w:eastAsia="宋体"/>
                <w:b w:val="true"/>
                <w:sz w:val="52"/>
              </w:rPr>
              <w:t xml:space="preserve"></w:t>
              <w:br w:type="textWrapping"/>
              <w:t>单位预算公开</w:t>
            </w:r>
            <w:r>
              <w:rPr>
                <w:rFonts w:ascii="宋体" w:hAnsi="宋体" w:cs="宋体" w:eastAsia="宋体"/>
                <w:b w:val="true"/>
                <w:sz w:val="52"/>
              </w:rPr>
              <w:t/>
            </w:r>
            <w:r>
              <w:rPr>
                <w:rFonts w:ascii="宋体" w:hAnsi="宋体" w:cs="宋体" w:eastAsia="宋体"/>
                <w:b w:val="true"/>
                <w:sz w:val="52"/>
              </w:rPr>
              <w:t/>
            </w:r>
          </w:p>
        </w:tc>
      </w:tr>
    </w:tbl>
    <w:p>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机构设置及预算单位构成情况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2023</w:t>
      </w:r>
      <w:r>
        <w:rPr>
          <w:rFonts w:hint="eastAsia" w:ascii="仿宋" w:hAnsi="仿宋" w:eastAsia="仿宋" w:cs="仿宋"/>
        </w:rPr>
        <w:t>年度</w:t>
      </w:r>
      <w:r>
        <w:rPr>
          <w:rFonts w:hint="eastAsia" w:ascii="仿宋" w:hAnsi="仿宋" w:eastAsia="仿宋" w:cs="仿宋"/>
          <w:lang w:val="en-US" w:eastAsia="zh-CN"/>
        </w:rPr>
        <w:t>单位</w:t>
      </w:r>
      <w:r>
        <w:rPr>
          <w:rFonts w:hint="eastAsia" w:ascii="仿宋" w:hAnsi="仿宋" w:eastAsia="仿宋" w:cs="仿宋"/>
        </w:rPr>
        <w:t>主要工作任务及目标</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lang w:val="en-US" w:eastAsia="zh-CN"/>
        </w:rPr>
        <w:t>年度</w:t>
      </w:r>
      <w:r>
        <w:rPr>
          <w:rFonts w:ascii="仿宋" w:hAnsi="仿宋" w:cs="仿宋" w:eastAsia="仿宋"/>
          <w:b w:val="true"/>
        </w:rPr>
        <w:t>单位</w:t>
      </w:r>
      <w:r>
        <w:rPr>
          <w:rFonts w:ascii="仿宋" w:hAnsi="仿宋" w:cs="仿宋" w:eastAsia="仿宋"/>
          <w:b w:val="true"/>
        </w:rPr>
        <w:t>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w:t>
      </w:r>
      <w:r>
        <w:rPr>
          <w:rFonts w:hint="eastAsia" w:ascii="仿宋" w:hAnsi="仿宋" w:eastAsia="仿宋" w:cs="仿宋"/>
          <w:lang w:val="en-US" w:eastAsia="zh-CN"/>
        </w:rPr>
        <w:t>预算</w:t>
      </w:r>
      <w:r>
        <w:rPr>
          <w:rFonts w:hint="eastAsia" w:ascii="仿宋" w:hAnsi="仿宋" w:eastAsia="仿宋" w:cs="仿宋"/>
        </w:rPr>
        <w:t>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color w:val="000000"/>
          <w:sz w:val="30"/>
          <w:szCs w:val="30"/>
          <w:lang w:val="en-US" w:bidi="ar"/>
        </w:rPr>
        <w:t>年度</w:t>
      </w:r>
      <w:r>
        <w:rPr>
          <w:rFonts w:ascii="仿宋" w:hAnsi="仿宋" w:cs="仿宋" w:eastAsia="仿宋"/>
          <w:b w:val="true"/>
          <w:color w:val="000000"/>
          <w:sz w:val="30"/>
        </w:rPr>
        <w:t>单位</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w:t>
      </w:r>
      <w:r>
        <w:rPr>
          <w:rFonts w:hint="eastAsia" w:ascii="仿宋" w:hAnsi="仿宋" w:eastAsia="仿宋" w:cs="仿宋"/>
          <w:b/>
          <w:bCs/>
        </w:rPr>
        <w:t>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杨舍镇综合行政执法局是杨舍镇人民政府的内设职能机构，代表镇政府统一行使由镇政府承担的行政处罚权和与行政处罚权相关的行政强制措施权、监督检查权，在全镇范围内组织开展综合执法活动。目前，张家港市人民政府向杨舍镇综合行政执法局集中下放涉及城管、教育、民政、人社、资源规划、住建、水务、文广、卫健、应急管理、市场监管11个职能部门的行政处罚权限。</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杨舍镇综合行政执法局主要履行以下职责：1.代表镇政府统一行使已下放的行政处罚权以及该行政处罚权相关的行政强制措施权和监督检查权，开展相关领域的综合执法工作；2.落实城市环境卫生的长效管理和控违拆违工作；3.落实杨舍区域环卫保洁工作；4.履行杨舍镇镇政府交办的其他任务。</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cs="仿宋" w:eastAsia="仿宋"/>
          <w:b w:val="true"/>
        </w:rPr>
        <w:t>单位</w:t>
      </w:r>
      <w:r>
        <w:rPr>
          <w:rFonts w:hint="eastAsia" w:ascii="仿宋" w:hAnsi="仿宋" w:eastAsia="仿宋" w:cs="仿宋"/>
          <w:b/>
          <w:bCs/>
        </w:rPr>
        <w:t>机构设置及预算单位构成情况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
      </w:r>
      <w:r>
        <w:rPr>
          <w:rFonts w:ascii="仿宋" w:hAnsi="仿宋" w:cs="仿宋" w:eastAsia="仿宋"/>
        </w:rPr>
        <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hint="eastAsia" w:ascii="仿宋" w:hAnsi="仿宋" w:eastAsia="仿宋" w:cs="仿宋"/>
          <w:lang w:val="en-US"/>
        </w:rPr>
        <w:t/>
      </w:r>
      <w:r>
        <w:rPr>
          <w:rFonts w:ascii="仿宋" w:hAnsi="仿宋" w:cs="仿宋" w:eastAsia="仿宋"/>
        </w:rPr>
        <w:t/>
      </w:r>
      <w:r>
        <w:rPr>
          <w:rFonts w:ascii="仿宋" w:hAnsi="仿宋" w:cs="仿宋" w:eastAsia="仿宋"/>
        </w:rPr>
        <w:t>本单位无内设机构。</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本单位无下属单位。</w:t>
      </w:r>
      <w:r>
        <w:rPr>
          <w:rFonts w:ascii="仿宋" w:hAnsi="仿宋" w:cs="仿宋" w:eastAsia="仿宋"/>
        </w:rPr>
        <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2023</w:t>
      </w:r>
      <w:r>
        <w:rPr>
          <w:rFonts w:hint="eastAsia" w:ascii="仿宋" w:hAnsi="仿宋" w:eastAsia="仿宋" w:cs="仿宋"/>
          <w:b/>
          <w:bCs/>
        </w:rPr>
        <w:t>年度</w:t>
      </w:r>
      <w:r>
        <w:rPr>
          <w:rFonts w:ascii="仿宋" w:hAnsi="仿宋" w:cs="仿宋" w:eastAsia="仿宋"/>
          <w:b w:val="true"/>
        </w:rPr>
        <w:t>单位</w:t>
      </w:r>
      <w:r>
        <w:rPr>
          <w:rFonts w:ascii="仿宋" w:hAnsi="仿宋" w:cs="仿宋" w:eastAsia="仿宋"/>
          <w:b w:val="true"/>
        </w:rPr>
        <w:t>主要工作任务及目标</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聚焦“文明典范城市首创必成”这一主线，规范“制度管人、流程管事”两项机制，立足“精准执法、精细管理、精致市容”三大要求，实施“城市管理提档提质”八项工程。</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1.门店三色管理工程：全面铺开沿街商铺“红、黄、绿牌”三色管理，将店外经营、乱挂乱晒、门前厂前三包等统筹整治，强化智慧监管、挂牌督办、三次必罚举措，同时将门店垃圾清运纳入其中，扎实推进管理。</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2.停车秩序整治工程：深挖停车资源，增加漆划停车线，移除非必要隔离桩，对陈旧破损隔离桩逐步更新更换，完成公共停车场无障碍车位、临街开放式场地整治，利用“城警联动”加大主次干道、商业区周边违停机动管理，疏堵结合，优化停车管理秩序。</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3.创建项目提靓工程：持续打造城市管理范路、美丽街区、精细化道路、席地而坐等创建项目，以点带面，确保全年各级检查评比全市前列，保持市城管委考核第一等次。</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4.违建专项治理工程：集中力量攻坚年度治理40万平方米的工作目标，以抓早、抓小、抓苗头，出头就打的原则，注重源头管控。对集中连片的违建点位科学治理、提前谋划，打造“拆违建靓”点位。</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5.垃圾分类提升工程:在尽量减少车辆投入的前提下，进一步优化厨余垃圾清运体系，健全建筑装潢垃圾、可回收物、园林垃圾等收运终端。打造垃圾分类教育示范基地，创建城北小学、白鹿幼儿园、暨阳湖实验学校3个典型。</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6.综合执法助管工程：全力推进市容秩序“错时整治”、垃圾分类“精准执法”、建筑垃圾“巡查布控”等专项执法行动，全年执法总量位全市首位，年度执法业绩全市第一梯队。</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7.集镇区市容整治工程：在集镇区开展以治乱、治脏、治污为主的集中行动，整合“办事处+基层、执法+环卫”联动力量，对门店秩序、停车秩序、流动摊点开展地毯式清理与现场“零容忍”执法，持续改善镇容镇貌。</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8.城市工匠品牌提质工程：丰富“匠心护城”党建项目，依托党员志愿服务、城市管理服务站等载体，深化“党建+综合执法+志愿活动”模式，实现党务、业务、服务“一体化”。执法八中队与城中派出所在西门路，成立城警联动工作站，优化综合执法与警务执法保障，形成互助、互惠、互利的长效局面。</w:t>
      </w:r>
      <w:r>
        <w:rPr>
          <w:rFonts w:ascii="仿宋" w:hAnsi="仿宋" w:cs="仿宋" w:eastAsia="仿宋"/>
        </w:rPr>
        <w:t/>
      </w:r>
    </w:p>
    <w:p>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张家港市杨舍镇综合行政执法局</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cs="仿宋" w:eastAsia="仿宋"/>
          <w:b w:val="true"/>
          <w:sz w:val="44"/>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tblPrEx>
          <w:tblCellMar>
            <w:top w:w="0" w:type="dxa"/>
            <w:left w:w="108" w:type="dxa"/>
            <w:bottom w:w="0" w:type="dxa"/>
            <w:right w:w="108" w:type="dxa"/>
          </w:tblCellMar>
        </w:tblPrEx>
        <w:trPr>
          <w:cantSplit/>
          <w:trHeight w:val="116" w:hRule="atLeast"/>
          <w:jc w:val="center"/>
        </w:trPr>
        <w:tc>
          <w:tcPr>
            <w:tcW w:w="11329" w:type="dxa"/>
            <w:gridSpan w:val="5"/>
            <w:vAlign w:val="center"/>
          </w:tcPr>
          <w:p>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tblPrEx>
          <w:tblCellMar>
            <w:top w:w="0" w:type="dxa"/>
            <w:left w:w="108" w:type="dxa"/>
            <w:bottom w:w="0" w:type="dxa"/>
            <w:right w:w="108" w:type="dxa"/>
          </w:tblCellMar>
        </w:tblPrEx>
        <w:trPr>
          <w:cantSplit/>
          <w:trHeight w:val="348" w:hRule="atLeast"/>
          <w:jc w:val="center"/>
        </w:trPr>
        <w:tc>
          <w:tcPr>
            <w:tcW w:w="11329" w:type="dxa"/>
            <w:gridSpan w:val="5"/>
          </w:tcPr>
          <w:p>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tblPrEx>
          <w:tblCellMar>
            <w:top w:w="0" w:type="dxa"/>
            <w:left w:w="108" w:type="dxa"/>
            <w:bottom w:w="0" w:type="dxa"/>
            <w:right w:w="108" w:type="dxa"/>
          </w:tblCellMar>
        </w:tblPrEx>
        <w:trPr>
          <w:cantSplit/>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color w:val="000000"/>
                <w:sz w:val="22"/>
                <w:szCs w:val="22"/>
                <w:lang w:eastAsia="ar-SA"/>
              </w:rPr>
              <w:t>张家港市杨舍镇综合行政执法局</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tblPrEx>
          <w:tblCellMar>
            <w:top w:w="0" w:type="dxa"/>
            <w:left w:w="108" w:type="dxa"/>
            <w:bottom w:w="0" w:type="dxa"/>
            <w:right w:w="108" w:type="dxa"/>
          </w:tblCellMar>
        </w:tblPrEx>
        <w:trPr>
          <w:cantSplit/>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tblPrEx>
          <w:tblCellMar>
            <w:top w:w="0" w:type="dxa"/>
            <w:left w:w="108" w:type="dxa"/>
            <w:bottom w:w="0" w:type="dxa"/>
            <w:right w:w="108" w:type="dxa"/>
          </w:tblCellMar>
        </w:tblPrEx>
        <w:trPr>
          <w:cantSplit/>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w: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10,658.29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10,658.29</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10,658.29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10,658.29</w:t>
            </w:r>
          </w:p>
        </w:tc>
      </w:tr>
      <w:tr>
        <w:tblPrEx>
          <w:tblCellMar>
            <w:top w:w="0" w:type="dxa"/>
            <w:left w:w="108" w:type="dxa"/>
            <w:bottom w:w="0" w:type="dxa"/>
            <w:right w:w="108" w:type="dxa"/>
          </w:tblCellMar>
        </w:tblPrEx>
        <w:trPr>
          <w:cantSplit/>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zh-CN" w:eastAsia="ar-SA"/>
              </w:rPr>
            </w:pPr>
            <w:r>
              <w:rPr>
                <w:rFonts w:hint="eastAsia" w:ascii="仿宋" w:hAnsi="仿宋" w:eastAsia="仿宋" w:cs="仿宋"/>
                <w:b/>
                <w:bCs/>
                <w:color w:val="000000"/>
                <w:sz w:val="22"/>
                <w:szCs w:val="22"/>
                <w:lang w:val="zh-CN" w:eastAsia="ar-SA"/>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w:r>
          </w:p>
        </w:tc>
      </w:tr>
      <w:tr>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10,658.29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10,658.29</w:t>
            </w:r>
          </w:p>
        </w:tc>
      </w:tr>
    </w:tbl>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张家港市杨舍镇综合行政执法局</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10,658.29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10,658.29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10,658.29</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002004</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张家港市杨舍镇综合行政执法局</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10,658.29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10,658.29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10,658.29</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bl>
    <w:p>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CellMar>
            <w:top w:w="55" w:type="dxa"/>
            <w:left w:w="55" w:type="dxa"/>
            <w:bottom w:w="55" w:type="dxa"/>
            <w:right w:w="55" w:type="dxa"/>
          </w:tblCellMar>
        </w:tblPrEx>
        <w:trPr>
          <w:cantSplit/>
          <w:trHeight w:val="341" w:hRule="atLeast"/>
        </w:trPr>
        <w:tc>
          <w:tcPr>
            <w:tcW w:w="15347" w:type="dxa"/>
            <w:gridSpan w:val="8"/>
            <w:vAlign w:val="center"/>
          </w:tcPr>
          <w:p>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tblPrEx>
          <w:tblCellMar>
            <w:top w:w="55" w:type="dxa"/>
            <w:left w:w="55" w:type="dxa"/>
            <w:bottom w:w="55" w:type="dxa"/>
            <w:right w:w="55" w:type="dxa"/>
          </w:tblCellMar>
        </w:tblPrEx>
        <w:trPr>
          <w:cantSplit/>
          <w:trHeight w:val="321" w:hRule="atLeast"/>
        </w:trPr>
        <w:tc>
          <w:tcPr>
            <w:tcW w:w="15347" w:type="dxa"/>
            <w:gridSpan w:val="8"/>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CellMar>
            <w:top w:w="55" w:type="dxa"/>
            <w:left w:w="55" w:type="dxa"/>
            <w:bottom w:w="55" w:type="dxa"/>
            <w:right w:w="55" w:type="dxa"/>
          </w:tblCellMar>
        </w:tblPrEx>
        <w:trPr>
          <w:cantSplit/>
          <w:trHeight w:val="218" w:hRule="atLeast"/>
        </w:trPr>
        <w:tc>
          <w:tcPr>
            <w:tcW w:w="12030" w:type="dxa"/>
            <w:gridSpan w:val="6"/>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张家港市杨舍镇综合行政执法局</w:t>
            </w:r>
          </w:p>
        </w:tc>
        <w:tc>
          <w:tcPr>
            <w:tcW w:w="3317" w:type="dxa"/>
            <w:gridSpan w:val="2"/>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533" w:hRule="atLeast"/>
        </w:trPr>
        <w:tc>
          <w:tcPr>
            <w:tcW w:w="1556"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CellMar>
            <w:top w:w="55" w:type="dxa"/>
            <w:left w:w="55" w:type="dxa"/>
            <w:bottom w:w="55" w:type="dxa"/>
            <w:right w:w="55" w:type="dxa"/>
          </w:tblCellMar>
        </w:tblPrEx>
        <w:trPr>
          <w:cantSplit/>
          <w:trHeight w:val="375"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ascii="仿宋" w:hAnsi="仿宋" w:cs="仿宋" w:eastAsia="仿宋"/>
                <w:sz w:val="22"/>
              </w:rPr>
              <w:t>合计</w:t>
            </w:r>
          </w:p>
        </w:tc>
        <w:tc>
          <w:tcPr>
            <w:tcW w:w="192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10,658.29</w:t>
            </w:r>
          </w:p>
        </w:tc>
        <w:tc>
          <w:tcPr>
            <w:tcW w:w="171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4,975.02</w:t>
            </w:r>
          </w:p>
        </w:tc>
        <w:tc>
          <w:tcPr>
            <w:tcW w:w="174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5,683.27</w:t>
            </w:r>
          </w:p>
        </w:tc>
        <w:tc>
          <w:tcPr>
            <w:tcW w:w="186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212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10,658.29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4,975.02</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5,683.27</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6,730.87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4,975.02</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1,755.85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2120101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4,600.00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4,600.00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2120104</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城管执法</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2,130.87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375.02</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1,755.85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21203</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城乡社区公共设施</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155.53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155.53</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2120399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其他城乡社区公共设施支出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155.53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155.53</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3,771.89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3,771.89</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2120501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3,771.89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3,771.89</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5" w:type="dxa"/>
        <w:tblLayout w:type="fixed"/>
        <w:tblCellMar>
          <w:top w:w="55" w:type="dxa"/>
          <w:left w:w="55" w:type="dxa"/>
          <w:bottom w:w="55" w:type="dxa"/>
          <w:right w:w="55" w:type="dxa"/>
        </w:tblCellMar>
      </w:tblPr>
      <w:tblGrid>
        <w:gridCol w:w="3987"/>
        <w:gridCol w:w="3960"/>
        <w:gridCol w:w="3943"/>
        <w:gridCol w:w="3899"/>
      </w:tblGrid>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tblPrEx>
          <w:tblCellMar>
            <w:top w:w="55" w:type="dxa"/>
            <w:left w:w="55" w:type="dxa"/>
            <w:bottom w:w="55" w:type="dxa"/>
            <w:right w:w="55" w:type="dxa"/>
          </w:tblCellMar>
        </w:tblPrEx>
        <w:trPr>
          <w:cantSplit/>
          <w:trHeight w:val="319" w:hRule="atLeast"/>
        </w:trPr>
        <w:tc>
          <w:tcPr>
            <w:tcW w:w="11890" w:type="dxa"/>
            <w:gridSpan w:val="3"/>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sz w:val="22"/>
                <w:szCs w:val="22"/>
              </w:rPr>
              <w:t>张家港市杨舍镇综合行政执法局</w:t>
            </w:r>
          </w:p>
        </w:tc>
        <w:tc>
          <w:tcPr>
            <w:tcW w:w="3899" w:type="dxa"/>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196" w:hRule="atLeast"/>
        </w:trPr>
        <w:tc>
          <w:tcPr>
            <w:tcW w:w="7947"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tblPrEx>
          <w:tblCellMar>
            <w:top w:w="55" w:type="dxa"/>
            <w:left w:w="55" w:type="dxa"/>
            <w:bottom w:w="55" w:type="dxa"/>
            <w:right w:w="55" w:type="dxa"/>
          </w:tblCellMar>
        </w:tblPrEx>
        <w:trPr>
          <w:cantSplit/>
          <w:trHeight w:val="468" w:hRule="atLeas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
            </w:r>
            <w:r>
              <w:rPr>
                <w:rFonts w:ascii="仿宋" w:hAnsi="仿宋" w:cs="仿宋" w:eastAsia="仿宋"/>
                <w:b w:val="true"/>
                <w:sz w:val="22"/>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10,658.29</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10,658.29</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10,658.29</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10,658.29</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10,658.29</w:t>
            </w:r>
          </w:p>
        </w:tc>
        <w:tc>
          <w:tcPr>
            <w:tcW w:w="39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10,658.29</w:t>
            </w:r>
          </w:p>
        </w:tc>
      </w:tr>
    </w:tbl>
    <w:p>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tblPrEx>
          <w:tblCellMar>
            <w:top w:w="55" w:type="dxa"/>
            <w:left w:w="55" w:type="dxa"/>
            <w:bottom w:w="55" w:type="dxa"/>
            <w:right w:w="55" w:type="dxa"/>
          </w:tblCellMar>
        </w:tblPrEx>
        <w:trPr>
          <w:cantSplit/>
          <w:trHeight w:val="309" w:hRule="atLeast"/>
        </w:trPr>
        <w:tc>
          <w:tcPr>
            <w:tcW w:w="13552" w:type="dxa"/>
            <w:gridSpan w:val="6"/>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张家港市杨舍镇综合行政执法局</w:t>
            </w:r>
          </w:p>
        </w:tc>
        <w:tc>
          <w:tcPr>
            <w:tcW w:w="1664" w:type="dxa"/>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846"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296" w:hRule="atLeast"/>
        </w:trPr>
        <w:tc>
          <w:tcPr>
            <w:tcW w:w="1846"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50" w:hRule="exact"/>
        </w:trPr>
        <w:tc>
          <w:tcPr>
            <w:tcW w:w="6059" w:type="dxa"/>
            <w:gridSpan w:val="2"/>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10,658.29</w:t>
            </w:r>
          </w:p>
        </w:tc>
        <w:tc>
          <w:tcPr>
            <w:tcW w:w="1827"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4,975.02</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4,887.10</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87.92</w:t>
            </w:r>
          </w:p>
        </w:tc>
        <w:tc>
          <w:tcPr>
            <w:tcW w:w="1664" w:type="dxa"/>
            <w:tcBorders>
              <w:left w:val="single" w:color="000000" w:sz="6" w:space="0"/>
              <w:bottom w:val="single" w:color="000000" w:sz="6" w:space="0"/>
              <w:right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5,683.27</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212</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10,658.29</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4,975.02</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4,887.10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87.92</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5,683.27</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城乡社区管理事务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6,730.87</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4,975.02</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4,887.10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87.92</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1,755.85</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2120101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行政运行</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4,600.00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4,600.00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4,600.00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2120104</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城管执法</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2,130.87</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375.02</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287.10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87.92</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1,755.85</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21203</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城乡社区公共设施</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155.53</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155.53</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2120399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其他城乡社区公共设施支出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155.53</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155.53</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21205</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3,771.89</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3,771.89</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2120501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3,771.89</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3,771.89</w:t>
            </w:r>
          </w:p>
        </w:tc>
      </w:tr>
    </w:tbl>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CellMar>
            <w:top w:w="55" w:type="dxa"/>
            <w:left w:w="55" w:type="dxa"/>
            <w:bottom w:w="55" w:type="dxa"/>
            <w:right w:w="55" w:type="dxa"/>
          </w:tblCellMar>
        </w:tblPrEx>
        <w:trPr>
          <w:cantSplit/>
          <w:trHeight w:val="319" w:hRule="atLeast"/>
        </w:trPr>
        <w:tc>
          <w:tcPr>
            <w:tcW w:w="10817" w:type="dxa"/>
            <w:gridSpan w:val="5"/>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tblPrEx>
          <w:tblCellMar>
            <w:top w:w="55" w:type="dxa"/>
            <w:left w:w="55" w:type="dxa"/>
            <w:bottom w:w="55" w:type="dxa"/>
            <w:right w:w="55" w:type="dxa"/>
          </w:tblCellMar>
        </w:tblPrEx>
        <w:trPr>
          <w:cantSplit/>
          <w:trHeight w:val="319" w:hRule="atLeast"/>
        </w:trPr>
        <w:tc>
          <w:tcPr>
            <w:tcW w:w="10817"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tblPrEx>
          <w:tblCellMar>
            <w:top w:w="55" w:type="dxa"/>
            <w:left w:w="55" w:type="dxa"/>
            <w:bottom w:w="55" w:type="dxa"/>
            <w:right w:w="55" w:type="dxa"/>
          </w:tblCellMar>
        </w:tblPrEx>
        <w:trPr>
          <w:cantSplit/>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sz w:val="22"/>
                <w:szCs w:val="22"/>
              </w:rPr>
              <w:t>张家港市杨舍镇综合行政执法局</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tblPrEx>
          <w:tblCellMar>
            <w:top w:w="55" w:type="dxa"/>
            <w:left w:w="55" w:type="dxa"/>
            <w:bottom w:w="55" w:type="dxa"/>
            <w:right w:w="55" w:type="dxa"/>
          </w:tblCellMar>
        </w:tblPrEx>
        <w:trPr>
          <w:cantSplit/>
          <w:trHeight w:val="267"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50"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4,975.02</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4,887.10</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87.92</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4,887.10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4,887.10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1,600.00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1,050.00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1,050.00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287.10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287.10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87.92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87.92</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16.02</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11.50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0.03</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34.02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34.02</w:t>
            </w:r>
          </w:p>
        </w:tc>
      </w:tr>
    </w:tbl>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tblPrEx>
          <w:tblCellMar>
            <w:top w:w="55" w:type="dxa"/>
            <w:left w:w="55" w:type="dxa"/>
            <w:bottom w:w="55" w:type="dxa"/>
            <w:right w:w="55" w:type="dxa"/>
          </w:tblCellMar>
        </w:tblPrEx>
        <w:trPr>
          <w:cantSplit/>
          <w:trHeight w:val="288" w:hRule="atLeast"/>
        </w:trPr>
        <w:tc>
          <w:tcPr>
            <w:tcW w:w="13566" w:type="dxa"/>
            <w:gridSpan w:val="6"/>
          </w:tcPr>
          <w:p>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张家港市杨舍镇综合行政执法局</w:t>
            </w:r>
          </w:p>
        </w:tc>
        <w:tc>
          <w:tcPr>
            <w:tcW w:w="1650" w:type="dxa"/>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792"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341" w:hRule="atLeast"/>
        </w:trPr>
        <w:tc>
          <w:tcPr>
            <w:tcW w:w="1792"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78" w:hRule="exact"/>
        </w:trPr>
        <w:tc>
          <w:tcPr>
            <w:tcW w:w="6099"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10,658.29</w:t>
            </w:r>
          </w:p>
        </w:tc>
        <w:tc>
          <w:tcPr>
            <w:tcW w:w="1693"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4,975.02</w:t>
            </w:r>
          </w:p>
        </w:tc>
        <w:tc>
          <w:tcPr>
            <w:tcW w:w="198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4,887.10</w:t>
            </w:r>
          </w:p>
        </w:tc>
        <w:tc>
          <w:tcPr>
            <w:tcW w:w="182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87.92</w:t>
            </w:r>
          </w:p>
        </w:tc>
        <w:tc>
          <w:tcPr>
            <w:tcW w:w="1650"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5,683.27</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212</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10,658.29</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4,975.02</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4,887.10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87.92</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5,683.27</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城乡社区管理事务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6,730.87</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4,975.02</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4,887.10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87.92</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1,755.85</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2120101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4,600.00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4,600.00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4,600.00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2120104</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城管执法</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2,130.87</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375.02</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287.10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87.92</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1,755.85</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21203</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城乡社区公共设施</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155.53</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155.53</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2120399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其他城乡社区公共设施支出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155.53</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155.53</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21205</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3,771.89</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3,771.89</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2120501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3,771.89</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3,771.89</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4" w:type="dxa"/>
        <w:tblLayout w:type="fixed"/>
        <w:tblCellMar>
          <w:top w:w="55" w:type="dxa"/>
          <w:left w:w="55" w:type="dxa"/>
          <w:bottom w:w="55" w:type="dxa"/>
          <w:right w:w="55" w:type="dxa"/>
        </w:tblCellMar>
      </w:tblPr>
      <w:tblGrid>
        <w:gridCol w:w="1227"/>
        <w:gridCol w:w="3667"/>
        <w:gridCol w:w="2413"/>
        <w:gridCol w:w="1974"/>
        <w:gridCol w:w="1673"/>
      </w:tblGrid>
      <w:tr>
        <w:tblPrEx>
          <w:tblCellMar>
            <w:top w:w="55" w:type="dxa"/>
            <w:left w:w="55" w:type="dxa"/>
            <w:bottom w:w="55" w:type="dxa"/>
            <w:right w:w="55" w:type="dxa"/>
          </w:tblCellMar>
        </w:tblPrEx>
        <w:trPr>
          <w:cantSplit/>
          <w:trHeight w:val="319" w:hRule="atLeast"/>
        </w:trPr>
        <w:tc>
          <w:tcPr>
            <w:tcW w:w="10954" w:type="dxa"/>
            <w:gridSpan w:val="5"/>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tblPrEx>
          <w:tblCellMar>
            <w:top w:w="55" w:type="dxa"/>
            <w:left w:w="55" w:type="dxa"/>
            <w:bottom w:w="55" w:type="dxa"/>
            <w:right w:w="55" w:type="dxa"/>
          </w:tblCellMar>
        </w:tblPrEx>
        <w:trPr>
          <w:cantSplit/>
          <w:trHeight w:val="189" w:hRule="atLeast"/>
        </w:trPr>
        <w:tc>
          <w:tcPr>
            <w:tcW w:w="10954"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tblPrEx>
          <w:tblCellMar>
            <w:top w:w="55" w:type="dxa"/>
            <w:left w:w="55" w:type="dxa"/>
            <w:bottom w:w="55" w:type="dxa"/>
            <w:right w:w="55" w:type="dxa"/>
          </w:tblCellMar>
        </w:tblPrEx>
        <w:trPr>
          <w:cantSplit/>
          <w:trHeight w:val="138" w:hRule="atLeast"/>
        </w:trPr>
        <w:tc>
          <w:tcPr>
            <w:tcW w:w="9281"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张家港市杨舍镇综合行政执法局</w:t>
            </w:r>
          </w:p>
        </w:tc>
        <w:tc>
          <w:tcPr>
            <w:tcW w:w="1673"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80" w:hRule="atLeast"/>
        </w:trPr>
        <w:tc>
          <w:tcPr>
            <w:tcW w:w="4894" w:type="dxa"/>
            <w:gridSpan w:val="2"/>
            <w:tcBorders>
              <w:top w:val="single" w:color="000000" w:sz="4" w:space="0"/>
              <w:left w:val="single" w:color="000000" w:sz="4" w:space="0"/>
              <w:bottom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tblPrEx>
          <w:tblCellMar>
            <w:top w:w="55" w:type="dxa"/>
            <w:left w:w="55" w:type="dxa"/>
            <w:bottom w:w="55" w:type="dxa"/>
            <w:right w:w="55" w:type="dxa"/>
          </w:tblCellMar>
        </w:tblPrEx>
        <w:trPr>
          <w:cantSplit/>
          <w:trHeight w:val="190" w:hRule="atLeast"/>
        </w:trPr>
        <w:tc>
          <w:tcPr>
            <w:tcW w:w="122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82" w:hRule="exact"/>
        </w:trPr>
        <w:tc>
          <w:tcPr>
            <w:tcW w:w="489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4,975.02</w:t>
            </w:r>
          </w:p>
        </w:tc>
        <w:tc>
          <w:tcPr>
            <w:tcW w:w="19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4,887.10</w:t>
            </w:r>
          </w:p>
        </w:tc>
        <w:tc>
          <w:tcPr>
            <w:tcW w:w="167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87.92</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4,887.10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4,887.10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1,600.00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绩效工资</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1,050.00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1,050.00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350.00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287.10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287.10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87.92</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87.92</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16.02</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16.02</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印刷费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11.50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邮电费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差旅费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0.15</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维修（护）费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会议费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0.03</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0.03</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公务接待费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专用材料费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委托业务费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34.02</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34.02</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CellMar>
            <w:top w:w="55" w:type="dxa"/>
            <w:left w:w="55" w:type="dxa"/>
            <w:bottom w:w="55" w:type="dxa"/>
            <w:right w:w="55" w:type="dxa"/>
          </w:tblCellMar>
        </w:tblPrEx>
        <w:trPr>
          <w:cantSplit/>
          <w:trHeight w:val="321" w:hRule="atLeast"/>
        </w:trPr>
        <w:tc>
          <w:tcPr>
            <w:tcW w:w="15909" w:type="dxa"/>
            <w:gridSpan w:val="8"/>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tblPrEx>
          <w:tblCellMar>
            <w:top w:w="55" w:type="dxa"/>
            <w:left w:w="55" w:type="dxa"/>
            <w:bottom w:w="55" w:type="dxa"/>
            <w:right w:w="55" w:type="dxa"/>
          </w:tblCellMar>
        </w:tblPrEx>
        <w:trPr>
          <w:cantSplit/>
          <w:trHeight w:val="207" w:hRule="atLeast"/>
        </w:trPr>
        <w:tc>
          <w:tcPr>
            <w:tcW w:w="15909" w:type="dxa"/>
            <w:gridSpan w:val="8"/>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tblPrEx>
          <w:tblCellMar>
            <w:top w:w="55" w:type="dxa"/>
            <w:left w:w="55" w:type="dxa"/>
            <w:bottom w:w="55" w:type="dxa"/>
            <w:right w:w="55" w:type="dxa"/>
          </w:tblCellMar>
        </w:tblPrEx>
        <w:trPr>
          <w:cantSplit/>
          <w:trHeight w:val="103" w:hRule="atLeast"/>
        </w:trPr>
        <w:tc>
          <w:tcPr>
            <w:tcW w:w="12069" w:type="dxa"/>
            <w:gridSpan w:val="6"/>
            <w:tcBorders>
              <w:bottom w:val="single" w:color="auto" w:sz="4" w:space="0"/>
            </w:tcBorders>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张家港市杨舍镇综合行政执法局</w:t>
            </w:r>
          </w:p>
        </w:tc>
        <w:tc>
          <w:tcPr>
            <w:tcW w:w="3840" w:type="dxa"/>
            <w:gridSpan w:val="2"/>
            <w:tcBorders>
              <w:bottom w:val="single" w:color="auto" w:sz="4" w:space="0"/>
            </w:tcBorders>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培训费</w:t>
            </w:r>
          </w:p>
        </w:tc>
      </w:tr>
      <w:tr>
        <w:tblPrEx>
          <w:tblCellMar>
            <w:top w:w="55" w:type="dxa"/>
            <w:left w:w="55" w:type="dxa"/>
            <w:bottom w:w="55" w:type="dxa"/>
            <w:right w:w="55" w:type="dxa"/>
          </w:tblCellMar>
        </w:tblPrEx>
        <w:trPr>
          <w:cantSplit/>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小计</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233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85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205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0.03</w:t>
            </w:r>
          </w:p>
        </w:tc>
      </w:tr>
    </w:tbl>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8" w:type="dxa"/>
        <w:tblLayout w:type="fixed"/>
        <w:tblCellMar>
          <w:top w:w="55" w:type="dxa"/>
          <w:left w:w="55" w:type="dxa"/>
          <w:bottom w:w="55" w:type="dxa"/>
          <w:right w:w="55" w:type="dxa"/>
        </w:tblCellMar>
      </w:tblPr>
      <w:tblGrid>
        <w:gridCol w:w="1618"/>
        <w:gridCol w:w="2834"/>
        <w:gridCol w:w="1783"/>
        <w:gridCol w:w="2092"/>
        <w:gridCol w:w="2485"/>
      </w:tblGrid>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tblPrEx>
          <w:tblCellMar>
            <w:top w:w="55" w:type="dxa"/>
            <w:left w:w="55" w:type="dxa"/>
            <w:bottom w:w="55" w:type="dxa"/>
            <w:right w:w="55" w:type="dxa"/>
          </w:tblCellMar>
        </w:tblPrEx>
        <w:trPr>
          <w:cantSplit/>
          <w:trHeight w:val="213" w:hRule="atLeast"/>
        </w:trPr>
        <w:tc>
          <w:tcPr>
            <w:tcW w:w="8327" w:type="dxa"/>
            <w:gridSpan w:val="4"/>
            <w:tcBorders>
              <w:top w:val="nil"/>
              <w:left w:val="nil"/>
              <w:bottom w:val="single" w:color="auto" w:sz="4" w:space="0"/>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张家港市杨舍镇综合行政执法局</w:t>
            </w:r>
          </w:p>
        </w:tc>
        <w:tc>
          <w:tcPr>
            <w:tcW w:w="2485" w:type="dxa"/>
            <w:tcBorders>
              <w:top w:val="nil"/>
              <w:left w:val="nil"/>
              <w:bottom w:val="single" w:color="auto" w:sz="4" w:space="0"/>
              <w:right w:val="nil"/>
            </w:tcBorders>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CellMar>
            <w:top w:w="55" w:type="dxa"/>
            <w:left w:w="55" w:type="dxa"/>
            <w:bottom w:w="55" w:type="dxa"/>
            <w:right w:w="55" w:type="dxa"/>
          </w:tblCellMar>
        </w:tblPrEx>
        <w:trPr>
          <w:cantSplit/>
          <w:trHeight w:val="187" w:hRule="atLeast"/>
        </w:trPr>
        <w:tc>
          <w:tcPr>
            <w:tcW w:w="1618"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tblPrEx>
          <w:tblCellMar>
            <w:top w:w="55" w:type="dxa"/>
            <w:left w:w="55" w:type="dxa"/>
            <w:bottom w:w="55" w:type="dxa"/>
            <w:right w:w="55" w:type="dxa"/>
          </w:tblCellMar>
        </w:tblPrEx>
        <w:trPr>
          <w:cantSplit/>
          <w:trHeight w:val="139" w:hRule="atLeast"/>
        </w:trPr>
        <w:tc>
          <w:tcPr>
            <w:tcW w:w="1618"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cantSplit/>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c>
          <w:tcPr>
            <w:tcW w:w="2834"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cs="仿宋" w:eastAsia="仿宋"/>
          <w:b w:val="true"/>
          <w:sz w:val="22"/>
        </w:rPr>
        <w:t>单位</w:t>
      </w:r>
      <w:r>
        <w:rPr>
          <w:rFonts w:ascii="仿宋" w:hAnsi="仿宋" w:cs="仿宋" w:eastAsia="仿宋"/>
          <w:b w:val="true"/>
          <w:sz w:val="22"/>
        </w:rPr>
        <w:t>无政府性基金预算，也没有使用政府性基金安排的支出，故本表无数据。</w:t>
      </w:r>
      <w:r>
        <w:rPr>
          <w:rFonts w:ascii="仿宋" w:hAnsi="仿宋" w:cs="仿宋" w:eastAsia="仿宋"/>
          <w:b w:val="true"/>
          <w:sz w:val="22"/>
        </w:rPr>
        <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tblPrEx>
          <w:tblCellMar>
            <w:top w:w="0" w:type="dxa"/>
            <w:left w:w="108" w:type="dxa"/>
            <w:bottom w:w="0" w:type="dxa"/>
            <w:right w:w="108" w:type="dxa"/>
          </w:tblCellMar>
        </w:tblPrEx>
        <w:trPr>
          <w:cantSplit/>
          <w:trHeight w:val="447" w:hRule="atLeast"/>
          <w:jc w:val="center"/>
        </w:trPr>
        <w:tc>
          <w:tcPr>
            <w:tcW w:w="14695" w:type="dxa"/>
            <w:gridSpan w:val="5"/>
            <w:tcBorders>
              <w:top w:val="nil"/>
              <w:left w:val="nil"/>
              <w:bottom w:val="nil"/>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tblPrEx>
          <w:tblCellMar>
            <w:top w:w="0" w:type="dxa"/>
            <w:left w:w="108" w:type="dxa"/>
            <w:bottom w:w="0" w:type="dxa"/>
            <w:right w:w="108" w:type="dxa"/>
          </w:tblCellMar>
        </w:tblPrEx>
        <w:trPr>
          <w:cantSplit/>
          <w:trHeight w:val="960" w:hRule="atLeast"/>
          <w:jc w:val="center"/>
        </w:trPr>
        <w:tc>
          <w:tcPr>
            <w:tcW w:w="14695" w:type="dxa"/>
            <w:gridSpan w:val="5"/>
            <w:tcBorders>
              <w:top w:val="nil"/>
              <w:left w:val="nil"/>
              <w:bottom w:val="nil"/>
              <w:right w:val="nil"/>
            </w:tcBorders>
            <w:shd w:val="clear" w:color="auto" w:fill="auto"/>
            <w:vAlign w:val="center"/>
          </w:tcPr>
          <w:p>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tblPrEx>
          <w:tblCellMar>
            <w:top w:w="0" w:type="dxa"/>
            <w:left w:w="108" w:type="dxa"/>
            <w:bottom w:w="0" w:type="dxa"/>
            <w:right w:w="108" w:type="dxa"/>
          </w:tblCellMar>
        </w:tblPrEx>
        <w:trPr>
          <w:cantSplit/>
          <w:trHeight w:val="319" w:hRule="atLeast"/>
          <w:jc w:val="center"/>
        </w:trPr>
        <w:tc>
          <w:tcPr>
            <w:tcW w:w="11604" w:type="dxa"/>
            <w:gridSpan w:val="4"/>
            <w:tcBorders>
              <w:top w:val="nil"/>
              <w:left w:val="nil"/>
              <w:bottom w:val="single" w:color="auto" w:sz="4" w:space="0"/>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张家港市杨舍镇综合行政执法局</w:t>
            </w:r>
          </w:p>
        </w:tc>
        <w:tc>
          <w:tcPr>
            <w:tcW w:w="3091" w:type="dxa"/>
            <w:tcBorders>
              <w:top w:val="nil"/>
              <w:left w:val="nil"/>
              <w:bottom w:val="nil"/>
              <w:right w:val="nil"/>
            </w:tcBorders>
            <w:shd w:val="clear" w:color="auto" w:fill="auto"/>
            <w:noWrap/>
            <w:vAlign w:val="center"/>
          </w:tcPr>
          <w:p>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tblPrEx>
          <w:tblCellMar>
            <w:top w:w="0" w:type="dxa"/>
            <w:left w:w="108" w:type="dxa"/>
            <w:bottom w:w="0" w:type="dxa"/>
            <w:right w:w="108" w:type="dxa"/>
          </w:tblCellMar>
        </w:tblPrEx>
        <w:trPr>
          <w:cantSplit/>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tblPrEx>
          <w:tblCellMar>
            <w:top w:w="0" w:type="dxa"/>
            <w:left w:w="108" w:type="dxa"/>
            <w:bottom w:w="0" w:type="dxa"/>
            <w:right w:w="108" w:type="dxa"/>
          </w:tblCellMar>
        </w:tblPrEx>
        <w:trPr>
          <w:cantSplit/>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tblPrEx>
          <w:tblCellMar>
            <w:top w:w="0" w:type="dxa"/>
            <w:left w:w="108" w:type="dxa"/>
            <w:bottom w:w="0" w:type="dxa"/>
            <w:right w:w="108" w:type="dxa"/>
          </w:tblCellMar>
        </w:tblPrEx>
        <w:trPr>
          <w:cantSplit/>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tblPrEx>
          <w:tblCellMar>
            <w:top w:w="0" w:type="dxa"/>
            <w:left w:w="108" w:type="dxa"/>
            <w:bottom w:w="0" w:type="dxa"/>
            <w:right w:w="108" w:type="dxa"/>
          </w:tblCellMar>
        </w:tblPrEx>
        <w:trPr>
          <w:cantSplit/>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pPr>
        <w:numPr>
          <w:ilvl w:val="0"/>
          <w:numId w:val="0"/>
        </w:numPr>
        <w:spacing w:before="25" w:after="0"/>
        <w:ind w:firstLine="442" w:firstLineChars="20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ascii="仿宋" w:hAnsi="仿宋" w:cs="仿宋" w:eastAsia="仿宋"/>
          <w:b w:val="true"/>
          <w:sz w:val="22"/>
        </w:rPr>
        <w:t>注：本</w:t>
      </w:r>
      <w:r>
        <w:rPr>
          <w:rFonts w:ascii="仿宋" w:hAnsi="仿宋" w:cs="仿宋" w:eastAsia="仿宋"/>
          <w:b w:val="true"/>
          <w:sz w:val="22"/>
        </w:rPr>
        <w:t>单位</w:t>
      </w:r>
      <w:r>
        <w:rPr>
          <w:rFonts w:ascii="仿宋" w:hAnsi="仿宋" w:cs="仿宋" w:eastAsia="仿宋"/>
          <w:b w:val="true"/>
          <w:sz w:val="22"/>
        </w:rPr>
        <w:t>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r>
        <w:rPr>
          <w:rFonts w:ascii="仿宋" w:hAnsi="仿宋" w:cs="仿宋" w:eastAsia="仿宋"/>
          <w:b w:val="true"/>
          <w:sz w:val="22"/>
        </w:rPr>
        <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CellMar>
            <w:top w:w="55" w:type="dxa"/>
            <w:left w:w="55" w:type="dxa"/>
            <w:bottom w:w="55" w:type="dxa"/>
            <w:right w:w="55" w:type="dxa"/>
          </w:tblCellMar>
        </w:tblPrEx>
        <w:trPr>
          <w:cantSplit/>
          <w:trHeight w:val="319" w:hRule="atLeast"/>
        </w:trPr>
        <w:tc>
          <w:tcPr>
            <w:tcW w:w="10235" w:type="dxa"/>
            <w:gridSpan w:val="4"/>
          </w:tcPr>
          <w:p>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tblPrEx>
          <w:tblCellMar>
            <w:top w:w="55" w:type="dxa"/>
            <w:left w:w="55" w:type="dxa"/>
            <w:bottom w:w="55" w:type="dxa"/>
            <w:right w:w="55" w:type="dxa"/>
          </w:tblCellMar>
        </w:tblPrEx>
        <w:trPr>
          <w:cantSplit/>
          <w:trHeight w:val="90" w:hRule="atLeast"/>
        </w:trPr>
        <w:tc>
          <w:tcPr>
            <w:tcW w:w="10235" w:type="dxa"/>
            <w:gridSpan w:val="4"/>
          </w:tcPr>
          <w:p>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tblPrEx>
          <w:tblCellMar>
            <w:top w:w="55" w:type="dxa"/>
            <w:left w:w="55" w:type="dxa"/>
            <w:bottom w:w="55" w:type="dxa"/>
            <w:right w:w="55" w:type="dxa"/>
          </w:tblCellMar>
        </w:tblPrEx>
        <w:trPr>
          <w:cantSplit/>
          <w:trHeight w:val="90" w:hRule="atLeast"/>
        </w:trPr>
        <w:tc>
          <w:tcPr>
            <w:tcW w:w="7884" w:type="dxa"/>
            <w:gridSpan w:val="3"/>
            <w:tcBorders>
              <w:bottom w:val="single" w:color="auto" w:sz="4" w:space="0"/>
            </w:tcBorders>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张家港市杨舍镇综合行政执法局</w:t>
            </w:r>
          </w:p>
        </w:tc>
        <w:tc>
          <w:tcPr>
            <w:tcW w:w="2351" w:type="dxa"/>
            <w:tcBorders>
              <w:bottom w:val="single" w:color="auto" w:sz="4" w:space="0"/>
            </w:tcBorders>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63" w:hRule="atLeast"/>
        </w:trPr>
        <w:tc>
          <w:tcPr>
            <w:tcW w:w="308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tblPrEx>
          <w:tblCellMar>
            <w:top w:w="55" w:type="dxa"/>
            <w:left w:w="55" w:type="dxa"/>
            <w:bottom w:w="55" w:type="dxa"/>
            <w:right w:w="55" w:type="dxa"/>
          </w:tblCellMar>
        </w:tblPrEx>
        <w:trPr>
          <w:cantSplit/>
          <w:trHeight w:val="90"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rPr>
              <w:t/>
            </w: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numPr>
          <w:ilvl w:val="0"/>
          <w:numId w:val="0"/>
        </w:numPr>
        <w:tabs>
          <w:tab w:val="left" w:pos="-440"/>
        </w:tabs>
        <w:spacing w:before="25" w:after="0"/>
        <w:ind w:left="-44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lang w:val="en-US" w:eastAsia="zh-CN"/>
        </w:rPr>
        <w:t>2.</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无一般公共预算机关运行经费支出，故本表无数据。</w:t>
      </w:r>
      <w:r>
        <w:rPr>
          <w:rFonts w:ascii="仿宋" w:hAnsi="仿宋" w:cs="仿宋" w:eastAsia="仿宋"/>
          <w:b w:val="true"/>
          <w:sz w:val="22"/>
        </w:rPr>
        <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6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776"/>
        <w:gridCol w:w="1105"/>
        <w:gridCol w:w="1121"/>
        <w:gridCol w:w="1192"/>
        <w:gridCol w:w="1200"/>
        <w:gridCol w:w="15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9510"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张家港市杨舍镇综合行政执法局</w:t>
            </w:r>
          </w:p>
        </w:tc>
        <w:tc>
          <w:tcPr>
            <w:tcW w:w="4618"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p>
        </w:tc>
        <w:tc>
          <w:tcPr>
            <w:tcW w:w="1548" w:type="dxa"/>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right"/>
              <w:rPr>
                <w:rFonts w:hint="eastAsia" w:ascii="仿宋" w:hAnsi="仿宋" w:eastAsia="仿宋" w:cs="仿宋"/>
                <w:lang w:val="en-US" w:eastAsia="zh-CN"/>
              </w:rPr>
            </w:pPr>
            <w:r>
              <w:rPr>
                <w:rFonts w:hint="eastAsia" w:ascii="仿宋" w:hAnsi="仿宋" w:eastAsia="仿宋" w:cs="仿宋"/>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7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18"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548"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548"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r>
              <w:rPr>
                <w:rFonts w:hint="eastAsia" w:ascii="仿宋" w:hAnsi="仿宋" w:eastAsia="仿宋" w:cs="仿宋"/>
                <w:sz w:val="22"/>
                <w:szCs w:val="22"/>
              </w:rPr>
              <w:t/>
            </w: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bl>
    <w:p>
      <w:pPr>
        <w:numPr>
          <w:ilvl w:val="0"/>
          <w:numId w:val="0"/>
        </w:numPr>
        <w:bidi w:val="0"/>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rPr>
        <w:t>注：</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无政府采购支出，故本表无数据。</w:t>
      </w:r>
      <w:r>
        <w:rPr>
          <w:rFonts w:hint="eastAsia" w:ascii="仿宋" w:hAnsi="仿宋" w:eastAsia="仿宋" w:cs="仿宋"/>
          <w:b/>
          <w:bCs/>
          <w:sz w:val="22"/>
          <w:szCs w:val="22"/>
        </w:rPr>
        <w:t/>
      </w:r>
    </w:p>
    <w:p>
      <w:pPr>
        <w:bidi w:val="0"/>
        <w:rPr>
          <w:rFonts w:hint="eastAsia" w:ascii="仿宋" w:hAnsi="仿宋" w:eastAsia="仿宋" w:cs="仿宋"/>
          <w:b/>
          <w:bCs/>
          <w:sz w:val="22"/>
          <w:szCs w:val="22"/>
        </w:rPr>
        <w:sectPr>
          <w:footerReference r:id="rId19" w:type="default"/>
          <w:pgSz w:w="16838" w:h="11906" w:orient="landscape"/>
          <w:pgMar w:top="1320" w:right="567" w:bottom="1320" w:left="56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r>
        <w:rPr>
          <w:rFonts w:ascii="仿宋" w:hAnsi="仿宋" w:cs="仿宋" w:eastAsia="仿宋"/>
          <w:b w:val="true"/>
          <w:sz w:val="44"/>
        </w:rPr>
        <w:t>单位</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一、收支预算总体情况说明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张家港市杨舍镇综合行政执法局2023年度收入、支出预算总计10,658.29万元，与上年相比收、支预算总计各增加0.5万元，增长0%（该占比四舍五入后为0%）。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（一）收入预算总计10,658.29万元。包括：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1．本年收入合计10,658.29万元。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（1）一般公共预算拨款收入10,658.29万元，与上年相比增加0.5万元，增长0%（该占比四舍五入后为0%）。主要原因是正常变动。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（2）政府性基金预算拨款收入0万元，与上年预算数相同。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（3）国有资本经营预算拨款收入0万元，与上年预算数相同。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（4）财政专户管理资金收入0万元，与上年预算数相同。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（5）事业收入0万元，与上年预算数相同。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（6）事业单位经营收入0万元，与上年预算数相同。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（7）上级补助收入0万元，与上年预算数相同。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（8）附属单位上缴收入0万元，与上年预算数相同。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（9）其他收入0万元，与上年预算数相同。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2．上年结转结余为0万元。与上年预算数相同。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（二）支出预算总计10,658.29万元。包括：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1．本年支出合计10,658.29万元。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（1）城乡社区支出（类）支出10,658.29万元，主要用于城乡社区支出。与上年预算数相同。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2．年终结转结余为0万元。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二、收入预算情况说明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张家港市杨舍镇综合行政执法局2023年收入预算合计10,658.29万元，包括本年收入10,658.29万元，上年结转结余0万元。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本年一般公共预算收入10,658.29万元，占100%；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本年政府性基金预算收入0万元，占0%；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本年国有资本经营预算收入0万元，占0%；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本年财政专户管理资金0万元，占0%；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本年事业单位经营收入0万元，占0%；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本年上级补助收入0万元，占0%；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本年附属单位上缴收入0万元，占0%；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本年其他收入0万元，占0%；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上年结转结余的一般公共预算收入0万元，占0%；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上年结转结余的政府性基金预算收入0万元，占0%；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上年结转结余的国有资本经营预算收入0万元，占0%；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上年结转结余的财政专户管理资金0万元，占0%；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上年结转结余的单位资金0万元，占0%。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24"/>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三、支出预算情况说明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张家港市杨舍镇综合行政执法局2023年支出预算合计10,658.29万元，其中：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基本支出4,975.02万元，占46.68%；</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项目支出5,683.27万元，占53.32%；</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事业单位经营支出0万元，占0%；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上缴上级支出0万元，占0%；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对附属单位补助支出0万元，占0%。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25"/>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四、财政拨款收支预算总体情况说明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张家港市杨舍镇综合行政执法局2023年度财政拨款收、支总预算10,658.29万元。与上年相比，财政拨款收、支总计各增加0.5万元，增长0%（该占比四舍五入后为0%）。主要原因是正常变动。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五、财政拨款支出预算情况说明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张家港市杨舍镇综合行政执法局2023年财政拨款预算支出10,658.29万元，占本年支出合计的100%。与上年相比，财政拨款支出增加0.5万元，增长0%（该占比四舍五入后为0%）。主要原因是正常变动。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（一）城乡社区支出（类）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1.城乡社区管理事务（款）行政运行（项）支出4,600万元，与上年预算数相同。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2.城乡社区管理事务（款）城管执法（项）支出2,130.87万元，与上年预算数相同。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3.城乡社区公共设施（款）其他城乡社区公共设施支出（项）支出155.53万元，与上年预算数相同。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4.城乡社区环境卫生（款）城乡社区环境卫生（项）支出3,771.89万元，与上年预算数相同。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六、财政拨款基本支出预算情况说明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张家港市杨舍镇综合行政执法局2023年度财政拨款基本支出预算4,975.02万元，其中：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（一）人员经费4,887.1万元。主要包括：基本工资、津贴补贴、绩效工资、机关事业单位基本养老保险缴费、职业年金缴费、其他社会保障缴费、住房公积金、其他工资福利支出。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（二）公用经费87.92万元。主要包括：办公费、印刷费、邮电费、差旅费、维修（护）费、会议费、培训费、公务接待费、专用材料费、委托业务费、其他交通费用、其他商品和服务支出。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七、一般公共预算支出预算情况说明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张家港市杨舍镇综合行政执法局2023年一般公共预算财政拨款支出预算10,658.29万元，与上年相比增加0.5万元，增长0%（该占比四舍五入后为0%）。主要原因是正常变动。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八、一般公共预算基本支出预算情况说明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张家港市杨舍镇综合行政执法局2023年度一般公共预算财政拨款基本支出预算4,975.02万元，其中：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（一）人员经费4,887.1万元。主要包括：基本工资、津贴补贴、绩效工资、机关事业单位基本养老保险缴费、职业年金缴费、其他社会保障缴费、住房公积金、其他工资福利支出。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（二）公用经费87.92万元。主要包括：办公费、印刷费、邮电费、差旅费、维修（护）费、会议费、培训费、公务接待费、专用材料费、委托业务费、其他交通费用、其他商品和服务支出。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九、一般公共预算“三公”经费、会议费、培训费支出预算情况说明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度一般公共预算拨款安排的“三公”经费预算支出中，因公出国（境）费支出0万元，占“三公”经费的0%；公务用车购置及运行维护费支出0万元，占“三公”经费的0%；公务接待费支出0.1万元，占“三公”经费的100%。具体情况如下：</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1．因公出国（境）费预算支出0万元，与上年预算数相同。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2．公务用车购置及运行维护费预算支出0万元。其中：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（1）公务用车购置预算支出0万元，与上年预算数相同。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（2）公务用车运行维护费预算支出0万元，与上年预算数相同。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3．公务接待费预算支出0.1万元，与上年预算数相同。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张家港市杨舍镇综合行政执法局2023年度一般公共预算拨款安排的会议费预算支出0.1万元，与上年预算数相同。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张家港市杨舍镇综合行政执法局2023年度一般公共预算拨款安排的培训费预算支出0.03万元，与上年预算数相同。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十、政府性基金预算支出预算情况说明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张家港市杨舍镇综合行政执法局2023年政府性基金支出预算支出0万元。与上年预算数相同。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十一、国有资本经营预算支出预算情况说明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张家港市杨舍镇综合行政执法局2023年国有资本经营预算支出0万元。与上年预算数相同。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十二、一般公共预算机关运行经费支出预算情况说明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2023年本单位一般公共预算机关运行经费预算支出0万元。与上年预算数相同。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十三、政府采购支出预算情况说明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2023年度政府采购支出预算总额0万元，其中：拟采购货物支出0万元、拟采购工程支出0万元、拟采购服务支出0万元。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十四、国有资产占用情况说明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单位共有车辆0辆，其中，副部（省）级及以上领导用车0辆、主要领导干部用车0辆、机要通信用车0辆、应急保障用车0辆、执法执勤用车0辆、特种专业技术用车0辆、离退休干部用车0辆，其他用车0辆；单价50万元（含）以上的通用设备0台（套），单价100万元（含）以上的专用设备0台（套）。</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十五、预算绩效目标设置情况说明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2023年度，本单位整体支出未纳入绩效目标管理，涉及财政性资金0万元；本单位共0个项目纳入绩效目标管理，涉及财政性资金合计0万元，占财政性资金(基本支出除外)总额的比例为0%。</w:t>
      </w:r>
      <w:r>
        <w:rPr>
          <w:rFonts w:ascii="仿宋" w:hAnsi="仿宋" w:cs="仿宋" w:eastAsia="仿宋"/>
        </w:rPr>
        <w:t/>
      </w: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cs="仿宋" w:eastAsia="仿宋"/>
          <w:b w:val="true"/>
        </w:rPr>
        <w:t>：</w:t>
      </w:r>
      <w:r>
        <w:rPr>
          <w:rFonts w:hint="eastAsia" w:ascii="仿宋" w:hAnsi="仿宋" w:eastAsia="仿宋" w:cs="仿宋"/>
        </w:rPr>
        <w:t>单位从同级财政部门取得的各类财政拨款，包括一般公共预算拨款、政府性基金预算拨款、国有资本经营预算拨款。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cs="仿宋" w:eastAsia="仿宋"/>
          <w:b w:val="true"/>
        </w:rPr>
        <w:t>：</w:t>
      </w:r>
      <w:r>
        <w:rPr>
          <w:rFonts w:hint="eastAsia" w:ascii="仿宋" w:hAnsi="仿宋" w:eastAsia="仿宋" w:cs="仿宋"/>
        </w:rPr>
        <w:t>缴入财政专户、实行专项管理的高中以上学费、住宿费、高校委托培养费、函大、电大、夜大及短训班培训费等教育收费。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cs="仿宋" w:eastAsia="仿宋"/>
          <w:b w:val="true"/>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cs="仿宋" w:eastAsia="仿宋"/>
          <w:b w:val="true"/>
        </w:rPr>
        <w:t>：</w:t>
      </w:r>
      <w:r>
        <w:rPr>
          <w:rFonts w:hint="eastAsia" w:ascii="仿宋" w:hAnsi="仿宋" w:eastAsia="仿宋" w:cs="仿宋"/>
        </w:rPr>
        <w:t>指为保障机构正常运转、完成工作任务而发生的人员支出和公用支出。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cs="仿宋" w:eastAsia="仿宋"/>
          <w:b w:val="true"/>
        </w:rPr>
        <w:t>：</w:t>
      </w:r>
      <w:r>
        <w:rPr>
          <w:rFonts w:hint="eastAsia" w:ascii="仿宋" w:hAnsi="仿宋" w:eastAsia="仿宋" w:cs="仿宋"/>
        </w:rPr>
        <w:t>指在基本支出之外为完成特定工作任务和事业发展目标所发生的支出。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cs="仿宋" w:eastAsia="仿宋"/>
          <w:b w:val="true"/>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cs="仿宋" w:eastAsia="仿宋"/>
          <w:b w:val="true"/>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八、城乡社区支出(类)城乡社区管理事务(款)行政运行(项)</w:t>
      </w:r>
      <w:r>
        <w:rPr>
          <w:rFonts w:ascii="仿宋" w:hAnsi="仿宋" w:cs="仿宋" w:eastAsia="仿宋"/>
          <w:b w:val="true"/>
        </w:rPr>
        <w:t>：</w:t>
      </w:r>
      <w:r>
        <w:rPr>
          <w:rFonts w:hint="eastAsia" w:ascii="仿宋" w:hAnsi="仿宋" w:eastAsia="仿宋" w:cs="仿宋"/>
        </w:rPr>
        <w:t>反映行政单位（包括实行公务员管理的事业单位）的基本支出。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九、城乡社区支出(类)城乡社区管理事务(款)城管执法(项)</w:t>
      </w:r>
      <w:r>
        <w:rPr>
          <w:rFonts w:ascii="仿宋" w:hAnsi="仿宋" w:cs="仿宋" w:eastAsia="仿宋"/>
          <w:b w:val="true"/>
        </w:rPr>
        <w:t>：</w:t>
      </w:r>
      <w:r>
        <w:rPr>
          <w:rFonts w:hint="eastAsia" w:ascii="仿宋" w:hAnsi="仿宋" w:eastAsia="仿宋" w:cs="仿宋"/>
        </w:rPr>
        <w:t>反映城市管理综合行政执法、加强城市市容和环境卫生管理等方面的支出。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十、城乡社区支出(类)城乡社区公共设施(款)其他城乡社区公共设施支出(项)</w:t>
      </w:r>
      <w:r>
        <w:rPr>
          <w:rFonts w:ascii="仿宋" w:hAnsi="仿宋" w:cs="仿宋" w:eastAsia="仿宋"/>
          <w:b w:val="true"/>
        </w:rPr>
        <w:t>：</w:t>
      </w:r>
      <w:r>
        <w:rPr>
          <w:rFonts w:hint="eastAsia" w:ascii="仿宋" w:hAnsi="仿宋" w:eastAsia="仿宋" w:cs="仿宋"/>
        </w:rPr>
        <w:t>反映除上述项目以外其他用于城乡社区公共设施方面的支出。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十一、城乡社区支出(类)城乡社区环境卫生(款)城乡社区环境卫生(项)</w:t>
      </w:r>
      <w:r>
        <w:rPr>
          <w:rFonts w:ascii="仿宋" w:hAnsi="仿宋" w:cs="仿宋" w:eastAsia="仿宋"/>
          <w:b w:val="true"/>
        </w:rPr>
        <w:t>：</w:t>
      </w:r>
      <w:r>
        <w:rPr>
          <w:rFonts w:hint="eastAsia" w:ascii="仿宋" w:hAnsi="仿宋" w:eastAsia="仿宋" w:cs="仿宋"/>
        </w:rPr>
        <w:t>反映城乡社区道路清扫、垃圾清运与处理、公厕建设与维护、园林绿化等方面的支出。</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panose1 w:val="020B0604020202020204"/>
    <w:charset w:val="86"/>
    <w:family w:val="roman"/>
    <w:pitch w:val="default"/>
    <w:sig w:usb0="E0000AFF" w:usb1="500078FF" w:usb2="00000021" w:usb3="00000000" w:csb0="600001BF" w:csb1="DFF70000"/>
  </w:font>
  <w:font w:name="Liberation Mono">
    <w:panose1 w:val="02070409020205020404"/>
    <w:charset w:val="86"/>
    <w:family w:val="roman"/>
    <w:pitch w:val="default"/>
    <w:sig w:usb0="E0000AFF" w:usb1="400078FF" w:usb2="00000001" w:usb3="00000000" w:csb0="600001BF" w:csb1="DFF70000"/>
  </w:font>
  <w:font w:name="新宋体">
    <w:panose1 w:val="02010609030101010101"/>
    <w:charset w:val="86"/>
    <w:family w:val="auto"/>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0" o:spid="_x0000_s4110"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张家港市杨舍镇综合行政执法局</w:t>
    </w:r>
    <w:r>
      <w:t>2023</w:t>
    </w:r>
    <w:r>
      <w:t>年度</w:t>
    </w:r>
    <w:r>
      <w:t>单位</w:t>
    </w:r>
    <w:r>
      <w:t>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000000"/>
    <w:rsid w:val="00064984"/>
    <w:rsid w:val="00071288"/>
    <w:rsid w:val="00071789"/>
    <w:rsid w:val="000F12AB"/>
    <w:rsid w:val="001C31F9"/>
    <w:rsid w:val="00407CA7"/>
    <w:rsid w:val="00413AD8"/>
    <w:rsid w:val="004460AE"/>
    <w:rsid w:val="005F037B"/>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A7C48"/>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931509"/>
    <w:rsid w:val="08A333FC"/>
    <w:rsid w:val="08B16290"/>
    <w:rsid w:val="08BD1AAD"/>
    <w:rsid w:val="08D342E7"/>
    <w:rsid w:val="08E134F8"/>
    <w:rsid w:val="08FC0605"/>
    <w:rsid w:val="08FE52B0"/>
    <w:rsid w:val="090F5FB7"/>
    <w:rsid w:val="09165D85"/>
    <w:rsid w:val="092660BA"/>
    <w:rsid w:val="0932487E"/>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6747AF"/>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C6242A"/>
    <w:rsid w:val="0DD06A00"/>
    <w:rsid w:val="0DE15F97"/>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405BCB"/>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1037A82"/>
    <w:rsid w:val="1106739D"/>
    <w:rsid w:val="11082369"/>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290F74"/>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61AB0"/>
    <w:rsid w:val="167F1A6B"/>
    <w:rsid w:val="16971C37"/>
    <w:rsid w:val="16BC7A59"/>
    <w:rsid w:val="16BE14E7"/>
    <w:rsid w:val="16BE34FA"/>
    <w:rsid w:val="16E22E32"/>
    <w:rsid w:val="16ED632E"/>
    <w:rsid w:val="170E72F7"/>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936F0"/>
    <w:rsid w:val="1D0E4D1B"/>
    <w:rsid w:val="1D0F64B4"/>
    <w:rsid w:val="1D103F06"/>
    <w:rsid w:val="1D201166"/>
    <w:rsid w:val="1D3214B5"/>
    <w:rsid w:val="1D383DB3"/>
    <w:rsid w:val="1D387361"/>
    <w:rsid w:val="1D387D1B"/>
    <w:rsid w:val="1D552DD9"/>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D2622D"/>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37CF"/>
    <w:rsid w:val="1F724421"/>
    <w:rsid w:val="1F8122F8"/>
    <w:rsid w:val="1F8B39C7"/>
    <w:rsid w:val="1F8C1569"/>
    <w:rsid w:val="1FA17CC2"/>
    <w:rsid w:val="1FB1012B"/>
    <w:rsid w:val="1FD5645B"/>
    <w:rsid w:val="1FD866E0"/>
    <w:rsid w:val="1FE16BA6"/>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650D4A"/>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C56A83"/>
    <w:rsid w:val="23CC14AA"/>
    <w:rsid w:val="23D87A5D"/>
    <w:rsid w:val="23F81D1C"/>
    <w:rsid w:val="23F87AE8"/>
    <w:rsid w:val="24004EF0"/>
    <w:rsid w:val="241C168B"/>
    <w:rsid w:val="242403FF"/>
    <w:rsid w:val="242B2707"/>
    <w:rsid w:val="24361C71"/>
    <w:rsid w:val="2443382C"/>
    <w:rsid w:val="244706D0"/>
    <w:rsid w:val="244E4876"/>
    <w:rsid w:val="2455798C"/>
    <w:rsid w:val="246E4FE1"/>
    <w:rsid w:val="247771B1"/>
    <w:rsid w:val="24797436"/>
    <w:rsid w:val="24893698"/>
    <w:rsid w:val="248A0DA1"/>
    <w:rsid w:val="248B0DC9"/>
    <w:rsid w:val="24EF440E"/>
    <w:rsid w:val="25175618"/>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36C3A"/>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269B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660CEE"/>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75736"/>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9B06AC"/>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0C25"/>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EA0FD5"/>
    <w:rsid w:val="35F036ED"/>
    <w:rsid w:val="35F11C61"/>
    <w:rsid w:val="35F50D12"/>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A04C6E"/>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55B41"/>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4C3E35"/>
    <w:rsid w:val="3E535C24"/>
    <w:rsid w:val="3E570308"/>
    <w:rsid w:val="3E600BB4"/>
    <w:rsid w:val="3E8A2129"/>
    <w:rsid w:val="3E8C3990"/>
    <w:rsid w:val="3E917B3F"/>
    <w:rsid w:val="3EB37670"/>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2D2B6A"/>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F047E0"/>
    <w:rsid w:val="43FD6F00"/>
    <w:rsid w:val="440B02B4"/>
    <w:rsid w:val="44123DA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42A3E"/>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5E4F5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52F0C"/>
    <w:rsid w:val="4E0911A0"/>
    <w:rsid w:val="4E0D72D8"/>
    <w:rsid w:val="4E1F24C4"/>
    <w:rsid w:val="4E2F0959"/>
    <w:rsid w:val="4E383ED6"/>
    <w:rsid w:val="4E5172B9"/>
    <w:rsid w:val="4E560D60"/>
    <w:rsid w:val="4E564593"/>
    <w:rsid w:val="4E5A2684"/>
    <w:rsid w:val="4E66521C"/>
    <w:rsid w:val="4E703F51"/>
    <w:rsid w:val="4E905710"/>
    <w:rsid w:val="4E942C0A"/>
    <w:rsid w:val="4E98220D"/>
    <w:rsid w:val="4EA02FF7"/>
    <w:rsid w:val="4EB7399D"/>
    <w:rsid w:val="4ECD2716"/>
    <w:rsid w:val="4EDA695D"/>
    <w:rsid w:val="4EE05B39"/>
    <w:rsid w:val="4EE54AFA"/>
    <w:rsid w:val="4EE73AF5"/>
    <w:rsid w:val="4EE84EA5"/>
    <w:rsid w:val="4EEE4AF5"/>
    <w:rsid w:val="4EF82E0F"/>
    <w:rsid w:val="4F0B544D"/>
    <w:rsid w:val="4F0E4A13"/>
    <w:rsid w:val="4F1E4B12"/>
    <w:rsid w:val="4F301FB1"/>
    <w:rsid w:val="4F3A2B02"/>
    <w:rsid w:val="4F4F7329"/>
    <w:rsid w:val="4F5260B5"/>
    <w:rsid w:val="4F560168"/>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21CB3"/>
    <w:rsid w:val="50E74C38"/>
    <w:rsid w:val="50E76F7B"/>
    <w:rsid w:val="50EB303A"/>
    <w:rsid w:val="51025571"/>
    <w:rsid w:val="510819A0"/>
    <w:rsid w:val="510C31D4"/>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5837C3"/>
    <w:rsid w:val="5371534A"/>
    <w:rsid w:val="53720C63"/>
    <w:rsid w:val="53760DD8"/>
    <w:rsid w:val="537700D3"/>
    <w:rsid w:val="53811681"/>
    <w:rsid w:val="538A520F"/>
    <w:rsid w:val="538C6CFB"/>
    <w:rsid w:val="53933E3F"/>
    <w:rsid w:val="53A45110"/>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A48F8"/>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45BC9"/>
    <w:rsid w:val="56CF2CD9"/>
    <w:rsid w:val="56CF2CF8"/>
    <w:rsid w:val="56D50BC3"/>
    <w:rsid w:val="56E34EAC"/>
    <w:rsid w:val="570203D1"/>
    <w:rsid w:val="571159E3"/>
    <w:rsid w:val="571D3ABE"/>
    <w:rsid w:val="571F6B78"/>
    <w:rsid w:val="57477BC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D261A6"/>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564CD"/>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30A1C"/>
    <w:rsid w:val="5DAB4981"/>
    <w:rsid w:val="5DAF2ED6"/>
    <w:rsid w:val="5DCD5EDE"/>
    <w:rsid w:val="5DDD01B0"/>
    <w:rsid w:val="5DE31BF8"/>
    <w:rsid w:val="5DEE4FE1"/>
    <w:rsid w:val="5DEE7E4B"/>
    <w:rsid w:val="5DF434DB"/>
    <w:rsid w:val="5E040F9B"/>
    <w:rsid w:val="5E163DAD"/>
    <w:rsid w:val="5E18199F"/>
    <w:rsid w:val="5E276BBA"/>
    <w:rsid w:val="5E4A3124"/>
    <w:rsid w:val="5E4A34BA"/>
    <w:rsid w:val="5E525F9E"/>
    <w:rsid w:val="5E555E36"/>
    <w:rsid w:val="5E572B7B"/>
    <w:rsid w:val="5E715DE0"/>
    <w:rsid w:val="5E817F26"/>
    <w:rsid w:val="5E993BCD"/>
    <w:rsid w:val="5EA248D0"/>
    <w:rsid w:val="5EC875D4"/>
    <w:rsid w:val="5ED929BD"/>
    <w:rsid w:val="5EDD61AF"/>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B4C28"/>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3FA6EBC"/>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CD22CB"/>
    <w:rsid w:val="64D17A33"/>
    <w:rsid w:val="64DB0DE6"/>
    <w:rsid w:val="65192F42"/>
    <w:rsid w:val="651C413F"/>
    <w:rsid w:val="651F176C"/>
    <w:rsid w:val="652354FE"/>
    <w:rsid w:val="65243799"/>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A57E71"/>
    <w:rsid w:val="66A76320"/>
    <w:rsid w:val="66BD4460"/>
    <w:rsid w:val="66BD4681"/>
    <w:rsid w:val="66D37DBF"/>
    <w:rsid w:val="66D47A94"/>
    <w:rsid w:val="66D82ABA"/>
    <w:rsid w:val="66E4759D"/>
    <w:rsid w:val="66E75B92"/>
    <w:rsid w:val="67080774"/>
    <w:rsid w:val="67126F49"/>
    <w:rsid w:val="67195D19"/>
    <w:rsid w:val="672361E3"/>
    <w:rsid w:val="673212A8"/>
    <w:rsid w:val="67485617"/>
    <w:rsid w:val="674B4F4A"/>
    <w:rsid w:val="67586F6C"/>
    <w:rsid w:val="67625F8A"/>
    <w:rsid w:val="676A3DA6"/>
    <w:rsid w:val="67773A51"/>
    <w:rsid w:val="67835FB2"/>
    <w:rsid w:val="679805D8"/>
    <w:rsid w:val="67A46064"/>
    <w:rsid w:val="67A46EF4"/>
    <w:rsid w:val="67B16006"/>
    <w:rsid w:val="67BA07B7"/>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017C6D"/>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95A80"/>
    <w:rsid w:val="6F7E2770"/>
    <w:rsid w:val="6F8776A7"/>
    <w:rsid w:val="6F957D21"/>
    <w:rsid w:val="6F9A1B5B"/>
    <w:rsid w:val="6FA57C2A"/>
    <w:rsid w:val="6FC22E70"/>
    <w:rsid w:val="6FD175F7"/>
    <w:rsid w:val="6FD95378"/>
    <w:rsid w:val="6FF47B92"/>
    <w:rsid w:val="6FFD1488"/>
    <w:rsid w:val="70027824"/>
    <w:rsid w:val="700B44C9"/>
    <w:rsid w:val="70173431"/>
    <w:rsid w:val="703C1CAA"/>
    <w:rsid w:val="703E1108"/>
    <w:rsid w:val="70460ECD"/>
    <w:rsid w:val="704B7EBD"/>
    <w:rsid w:val="7051053C"/>
    <w:rsid w:val="707F7FC1"/>
    <w:rsid w:val="70830694"/>
    <w:rsid w:val="7092075C"/>
    <w:rsid w:val="70A16710"/>
    <w:rsid w:val="70AF49AD"/>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56131D"/>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0E161B"/>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306EF8"/>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83576"/>
    <w:rsid w:val="7D9B3D45"/>
    <w:rsid w:val="7D9C553A"/>
    <w:rsid w:val="7DBB346B"/>
    <w:rsid w:val="7DD0508B"/>
    <w:rsid w:val="7DE4119D"/>
    <w:rsid w:val="7DEE5B58"/>
    <w:rsid w:val="7DEF4E30"/>
    <w:rsid w:val="7E0B1390"/>
    <w:rsid w:val="7E2B13AE"/>
    <w:rsid w:val="7E676A56"/>
    <w:rsid w:val="7E690FF4"/>
    <w:rsid w:val="7E947A7E"/>
    <w:rsid w:val="7EA36676"/>
    <w:rsid w:val="7ED03245"/>
    <w:rsid w:val="7ED25E9B"/>
    <w:rsid w:val="7ED37D6E"/>
    <w:rsid w:val="7F0A2251"/>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5.xml" Type="http://schemas.openxmlformats.org/officeDocument/2006/relationships/footer"/><Relationship Id="rId11" Target="footer6.xml" Type="http://schemas.openxmlformats.org/officeDocument/2006/relationships/footer"/><Relationship Id="rId12" Target="footer7.xml" Type="http://schemas.openxmlformats.org/officeDocument/2006/relationships/footer"/><Relationship Id="rId13" Target="footer8.xml" Type="http://schemas.openxmlformats.org/officeDocument/2006/relationships/footer"/><Relationship Id="rId14" Target="footer9.xml" Type="http://schemas.openxmlformats.org/officeDocument/2006/relationships/footer"/><Relationship Id="rId15" Target="footer10.xml" Type="http://schemas.openxmlformats.org/officeDocument/2006/relationships/footer"/><Relationship Id="rId16" Target="footer11.xml" Type="http://schemas.openxmlformats.org/officeDocument/2006/relationships/footer"/><Relationship Id="rId17" Target="footer12.xml" Type="http://schemas.openxmlformats.org/officeDocument/2006/relationships/footer"/><Relationship Id="rId18" Target="footer13.xml" Type="http://schemas.openxmlformats.org/officeDocument/2006/relationships/footer"/><Relationship Id="rId19" Target="footer14.xml" Type="http://schemas.openxmlformats.org/officeDocument/2006/relationships/footer"/><Relationship Id="rId2" Target="settings.xml" Type="http://schemas.openxmlformats.org/officeDocument/2006/relationships/settings"/><Relationship Id="rId20" Target="footer15.xml" Type="http://schemas.openxmlformats.org/officeDocument/2006/relationships/footer"/><Relationship Id="rId21" Target="theme/theme1.xml" Type="http://schemas.openxmlformats.org/officeDocument/2006/relationships/theme"/><Relationship Id="rId22" Target="../customXml/item1.xml" Type="http://schemas.openxmlformats.org/officeDocument/2006/relationships/customXml"/><Relationship Id="rId23" Target="fontTable.xml" Type="http://schemas.openxmlformats.org/officeDocument/2006/relationships/fontTable"/><Relationship Id="rId24" Target="media/image1.jpeg" Type="http://schemas.openxmlformats.org/officeDocument/2006/relationships/image"/><Relationship Id="rId25" Target="media/image2.jpeg" Type="http://schemas.openxmlformats.org/officeDocument/2006/relationships/image"/><Relationship Id="rId3" Target="footnotes.xml" Type="http://schemas.openxmlformats.org/officeDocument/2006/relationships/footnotes"/><Relationship Id="rId4" Target="header1.xml" Type="http://schemas.openxmlformats.org/officeDocument/2006/relationships/header"/><Relationship Id="rId5" Target="header2.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1913</Words>
  <Characters>6541</Characters>
  <Paragraphs>501</Paragraphs>
  <TotalTime>0</TotalTime>
  <ScaleCrop>false</ScaleCrop>
  <LinksUpToDate>false</LinksUpToDate>
  <CharactersWithSpaces>6558</CharactersWithSpaces>
  <Application>WPS Office_11.1.0.12763_F1E327BC-269C-435d-A152-05C5408002CA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XC</cp:lastModifiedBy>
  <dcterms:modified xsi:type="dcterms:W3CDTF">2023-01-07T05:20:42Z</dcterms:modified>
  <cp:revision>175</cp:revision>
  <dc:title>部门预算公开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2052-11.1.0.12763</vt:lpwstr>
  </property>
  <property fmtid="{D5CDD505-2E9C-101B-9397-08002B2CF9AE}" pid="6" name="LastSaved">
    <vt:filetime>2021-04-15T00:00:00Z</vt:filetime>
  </property>
</Properties>
</file>