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2023年度张家港市晨阳学校单位预算公开</w:t>
            </w:r>
            <w:r>
              <w:rPr>
                <w:rFonts w:ascii="宋体" w:hAnsi="宋体" w:cs="宋体" w:eastAsia="宋体"/>
                <w:b w:val="true"/>
                <w:sz w:val="52"/>
              </w:rPr>
              <w:t/>
            </w:r>
            <w:r>
              <w:rPr>
                <w:rFonts w:ascii="宋体" w:hAnsi="宋体" w:cs="宋体" w:eastAsia="宋体"/>
                <w:b w:val="true"/>
                <w:sz w:val="52"/>
              </w:rPr>
              <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cs="仿宋" w:eastAsia="仿宋"/>
          <w:b w:val="true"/>
        </w:rPr>
        <w:t>单位</w:t>
      </w:r>
      <w:r>
        <w:rPr>
          <w:rFonts w:ascii="仿宋" w:hAnsi="仿宋" w:cs="仿宋" w:eastAsia="仿宋"/>
          <w:b w:val="true"/>
        </w:rPr>
        <w:t>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cs="仿宋" w:eastAsia="仿宋"/>
          <w:b w:val="true"/>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w:t>
      </w:r>
      <w:r>
        <w:rPr>
          <w:rFonts w:hint="eastAsia" w:ascii="仿宋" w:hAnsi="仿宋" w:eastAsia="仿宋" w:cs="仿宋"/>
          <w:b/>
          <w:bCs/>
        </w:rPr>
        <w:t>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实施小学、初中义务教育，促进基础教育发展，小学、初中学历教育（相关社会服务）。</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cs="仿宋" w:eastAsia="仿宋"/>
          <w:b w:val="true"/>
        </w:rPr>
        <w:t>单位</w:t>
      </w:r>
      <w:r>
        <w:rPr>
          <w:rFonts w:hint="eastAsia" w:ascii="仿宋" w:hAnsi="仿宋" w:eastAsia="仿宋" w:cs="仿宋"/>
          <w:b/>
          <w:bCs/>
        </w:rPr>
        <w:t>机构设置及预算单位构成情况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本单位无内设机构。</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本单位无下属单位。</w:t>
      </w:r>
      <w:r>
        <w:rPr>
          <w:rFonts w:ascii="仿宋" w:hAnsi="仿宋" w:cs="仿宋" w:eastAsia="仿宋"/>
        </w:rPr>
        <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cs="仿宋" w:eastAsia="仿宋"/>
          <w:b w:val="true"/>
        </w:rPr>
        <w:t>单位</w:t>
      </w:r>
      <w:r>
        <w:rPr>
          <w:rFonts w:ascii="仿宋" w:hAnsi="仿宋" w:cs="仿宋" w:eastAsia="仿宋"/>
          <w:b w:val="true"/>
        </w:rPr>
        <w:t>主要工作任务及目标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我校将坚持党建领航，打造敢为、敢闯、敢干、敢首创的“四敢”教师队伍。坚持学生为本，深化全员导师制工作。坚持革故鼎新，深化课程改革锚定高质量。坚持服务育人，提供坚强后勤保障。提振苏州“四敢”的精气神，赓续传承“团结拼搏、负重奋进、自加压力、敢于争先”的张家港精神，把立德树人根本任务置于学校谋划和发展的核心，用滴水石穿的毅力、只争朝夕的努力、坚如磐石的定力、舍我其谁的魄力，用心用力用情办好人民满意的教育，以真抓实干谱写晨阳教育高质量新篇章！</w:t>
      </w:r>
      <w:r>
        <w:rPr>
          <w:rFonts w:ascii="仿宋" w:hAnsi="仿宋" w:cs="仿宋" w:eastAsia="仿宋"/>
        </w:rPr>
        <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张家港市晨阳学校</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cs="仿宋" w:eastAsia="仿宋"/>
          <w:b w:val="true"/>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tblPrEx>
          <w:tblCellMar>
            <w:top w:w="0" w:type="dxa"/>
            <w:left w:w="108" w:type="dxa"/>
            <w:bottom w:w="0" w:type="dxa"/>
            <w:right w:w="108" w:type="dxa"/>
          </w:tblCellMar>
        </w:tblPrEx>
        <w:trPr>
          <w:cantSplit/>
          <w:trHeight w:val="116" w:hRule="atLeast"/>
          <w:jc w:val="center"/>
        </w:trPr>
        <w:tc>
          <w:tcPr>
            <w:tcW w:w="11329" w:type="dxa"/>
            <w:gridSpan w:val="5"/>
            <w:vAlign w:val="center"/>
          </w:tcPr>
          <w:p>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cantSplit/>
          <w:trHeight w:val="348" w:hRule="atLeast"/>
          <w:jc w:val="center"/>
        </w:trPr>
        <w:tc>
          <w:tcPr>
            <w:tcW w:w="11329" w:type="dxa"/>
            <w:gridSpan w:val="5"/>
          </w:tcPr>
          <w:p>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color w:val="000000"/>
                <w:sz w:val="22"/>
                <w:szCs w:val="22"/>
                <w:lang w:eastAsia="ar-SA"/>
              </w:rPr>
              <w:t>张家港市晨阳学校</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3,335.75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3,335.75</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3,335.75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3,335.75</w:t>
            </w:r>
          </w:p>
        </w:tc>
      </w:tr>
      <w:tr>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3,335.75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3,335.75</w:t>
            </w:r>
          </w:p>
        </w:tc>
      </w:tr>
    </w:tbl>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3,335.75</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3,335.75</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3,335.75</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004009</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张家港市晨阳学校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3,335.75</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3,335.75</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3,335.75</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cantSplit/>
          <w:trHeight w:val="341" w:hRule="atLeast"/>
        </w:trPr>
        <w:tc>
          <w:tcPr>
            <w:tcW w:w="15347" w:type="dxa"/>
            <w:gridSpan w:val="8"/>
            <w:vAlign w:val="center"/>
          </w:tcPr>
          <w:p>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cantSplit/>
          <w:trHeight w:val="321" w:hRule="atLeast"/>
        </w:trPr>
        <w:tc>
          <w:tcPr>
            <w:tcW w:w="15347" w:type="dxa"/>
            <w:gridSpan w:val="8"/>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CellMar>
            <w:top w:w="55" w:type="dxa"/>
            <w:left w:w="55" w:type="dxa"/>
            <w:bottom w:w="55" w:type="dxa"/>
            <w:right w:w="55" w:type="dxa"/>
          </w:tblCellMar>
        </w:tblPrEx>
        <w:trPr>
          <w:cantSplit/>
          <w:trHeight w:val="218" w:hRule="atLeast"/>
        </w:trPr>
        <w:tc>
          <w:tcPr>
            <w:tcW w:w="12030" w:type="dxa"/>
            <w:gridSpan w:val="6"/>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3317" w:type="dxa"/>
            <w:gridSpan w:val="2"/>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9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71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74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c>
          <w:tcPr>
            <w:tcW w:w="186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教育支出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20502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普通教育</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2050203</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初中教育</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tblPrEx>
          <w:tblCellMar>
            <w:top w:w="55" w:type="dxa"/>
            <w:left w:w="55" w:type="dxa"/>
            <w:bottom w:w="55" w:type="dxa"/>
            <w:right w:w="55" w:type="dxa"/>
          </w:tblCellMar>
        </w:tblPrEx>
        <w:trPr>
          <w:cantSplit/>
          <w:trHeight w:val="319" w:hRule="atLeast"/>
        </w:trPr>
        <w:tc>
          <w:tcPr>
            <w:tcW w:w="11890" w:type="dxa"/>
            <w:gridSpan w:val="3"/>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张家港市晨阳学校</w:t>
            </w:r>
          </w:p>
        </w:tc>
        <w:tc>
          <w:tcPr>
            <w:tcW w:w="3899" w:type="dxa"/>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
            </w:r>
            <w:r>
              <w:rPr>
                <w:rFonts w:ascii="仿宋" w:hAnsi="仿宋" w:cs="仿宋" w:eastAsia="仿宋"/>
                <w:b w:val="true"/>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3,335.75</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3,335.75</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39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r>
    </w:tbl>
    <w:p>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tblPrEx>
          <w:tblCellMar>
            <w:top w:w="55" w:type="dxa"/>
            <w:left w:w="55" w:type="dxa"/>
            <w:bottom w:w="55" w:type="dxa"/>
            <w:right w:w="55" w:type="dxa"/>
          </w:tblCellMar>
        </w:tblPrEx>
        <w:trPr>
          <w:cantSplit/>
          <w:trHeight w:val="309" w:hRule="atLeast"/>
        </w:trPr>
        <w:tc>
          <w:tcPr>
            <w:tcW w:w="13552" w:type="dxa"/>
            <w:gridSpan w:val="6"/>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1664" w:type="dxa"/>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3,335.75</w:t>
            </w:r>
          </w:p>
        </w:tc>
        <w:tc>
          <w:tcPr>
            <w:tcW w:w="1827"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3,318.59</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3,091.64</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226.95</w:t>
            </w:r>
          </w:p>
        </w:tc>
        <w:tc>
          <w:tcPr>
            <w:tcW w:w="1664" w:type="dxa"/>
            <w:tcBorders>
              <w:left w:val="single" w:color="000000" w:sz="6" w:space="0"/>
              <w:bottom w:val="single" w:color="000000" w:sz="6" w:space="0"/>
              <w:right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17.16</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教育支出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3,335.75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3,318.59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3,091.64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226.95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17.16</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20502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普通教育</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3,335.75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3,318.59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3,091.64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226.95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17.16</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2050203</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初中教育</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3,335.75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3,318.59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3,091.64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226.95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17.16</w:t>
            </w:r>
          </w:p>
        </w:tc>
      </w:tr>
    </w:tbl>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cantSplit/>
          <w:trHeight w:val="319" w:hRule="atLeast"/>
        </w:trPr>
        <w:tc>
          <w:tcPr>
            <w:tcW w:w="10817" w:type="dxa"/>
            <w:gridSpan w:val="5"/>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tblPrEx>
          <w:tblCellMar>
            <w:top w:w="55" w:type="dxa"/>
            <w:left w:w="55" w:type="dxa"/>
            <w:bottom w:w="55" w:type="dxa"/>
            <w:right w:w="55" w:type="dxa"/>
          </w:tblCellMar>
        </w:tblPrEx>
        <w:trPr>
          <w:cantSplit/>
          <w:trHeight w:val="319" w:hRule="atLeast"/>
        </w:trPr>
        <w:tc>
          <w:tcPr>
            <w:tcW w:w="10817"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tblPrEx>
          <w:tblCellMar>
            <w:top w:w="55" w:type="dxa"/>
            <w:left w:w="55" w:type="dxa"/>
            <w:bottom w:w="55" w:type="dxa"/>
            <w:right w:w="55" w:type="dxa"/>
          </w:tblCellMar>
        </w:tblPrEx>
        <w:trPr>
          <w:cantSplit/>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张家港市晨阳学校</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3,318.59</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3,091.64</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226.95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2,735.73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2,735.73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503.04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998.23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998.23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502.24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502.24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192.03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96.01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96.01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78.04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184.24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184.24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181.90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181.90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226.95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226.95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68.65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68.65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34.17</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355.91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355.91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286.93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68.98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68.98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tblPrEx>
          <w:tblCellMar>
            <w:top w:w="55" w:type="dxa"/>
            <w:left w:w="55" w:type="dxa"/>
            <w:bottom w:w="55" w:type="dxa"/>
            <w:right w:w="55" w:type="dxa"/>
          </w:tblCellMar>
        </w:tblPrEx>
        <w:trPr>
          <w:cantSplit/>
          <w:trHeight w:val="288" w:hRule="atLeast"/>
        </w:trPr>
        <w:tc>
          <w:tcPr>
            <w:tcW w:w="13566" w:type="dxa"/>
            <w:gridSpan w:val="6"/>
          </w:tcPr>
          <w:p>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1650" w:type="dxa"/>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693"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98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3,091.64</w:t>
            </w:r>
          </w:p>
        </w:tc>
        <w:tc>
          <w:tcPr>
            <w:tcW w:w="182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226.95</w:t>
            </w:r>
          </w:p>
        </w:tc>
        <w:tc>
          <w:tcPr>
            <w:tcW w:w="1650"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教育支出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3,091.64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226.95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20502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普通教育</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3,091.64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226.95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2050203</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初中教育</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3,335.75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3,318.59</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3,091.64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226.95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17.16</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tblPrEx>
          <w:tblCellMar>
            <w:top w:w="55" w:type="dxa"/>
            <w:left w:w="55" w:type="dxa"/>
            <w:bottom w:w="55" w:type="dxa"/>
            <w:right w:w="55" w:type="dxa"/>
          </w:tblCellMar>
        </w:tblPrEx>
        <w:trPr>
          <w:cantSplit/>
          <w:trHeight w:val="319" w:hRule="atLeast"/>
        </w:trPr>
        <w:tc>
          <w:tcPr>
            <w:tcW w:w="10954" w:type="dxa"/>
            <w:gridSpan w:val="5"/>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tblPrEx>
          <w:tblCellMar>
            <w:top w:w="55" w:type="dxa"/>
            <w:left w:w="55" w:type="dxa"/>
            <w:bottom w:w="55" w:type="dxa"/>
            <w:right w:w="55" w:type="dxa"/>
          </w:tblCellMar>
        </w:tblPrEx>
        <w:trPr>
          <w:cantSplit/>
          <w:trHeight w:val="189" w:hRule="atLeast"/>
        </w:trPr>
        <w:tc>
          <w:tcPr>
            <w:tcW w:w="10954"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tblPrEx>
          <w:tblCellMar>
            <w:top w:w="55" w:type="dxa"/>
            <w:left w:w="55" w:type="dxa"/>
            <w:bottom w:w="55" w:type="dxa"/>
            <w:right w:w="55" w:type="dxa"/>
          </w:tblCellMar>
        </w:tblPrEx>
        <w:trPr>
          <w:cantSplit/>
          <w:trHeight w:val="138" w:hRule="atLeast"/>
        </w:trPr>
        <w:tc>
          <w:tcPr>
            <w:tcW w:w="9281"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1673"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3,318.59</w:t>
            </w:r>
          </w:p>
        </w:tc>
        <w:tc>
          <w:tcPr>
            <w:tcW w:w="19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3,091.64</w:t>
            </w:r>
          </w:p>
        </w:tc>
        <w:tc>
          <w:tcPr>
            <w:tcW w:w="167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226.95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2,735.73</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2,735.73</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503.04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503.04</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998.23</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998.23</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502.24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502.24</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192.03</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192.03</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96.01</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96.01</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78.04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78.04</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184.24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184.24</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181.90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181.90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226.95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226.95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68.65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68.65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物业管理费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租赁费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会议费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劳务费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委托业务费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34.17</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34.17</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福利费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355.91</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355.91</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286.93</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286.93</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生活补助</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68.98</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68.98</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cantSplit/>
          <w:trHeight w:val="321" w:hRule="atLeast"/>
        </w:trPr>
        <w:tc>
          <w:tcPr>
            <w:tcW w:w="15909" w:type="dxa"/>
            <w:gridSpan w:val="8"/>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tblPrEx>
          <w:tblCellMar>
            <w:top w:w="55" w:type="dxa"/>
            <w:left w:w="55" w:type="dxa"/>
            <w:bottom w:w="55" w:type="dxa"/>
            <w:right w:w="55" w:type="dxa"/>
          </w:tblCellMar>
        </w:tblPrEx>
        <w:trPr>
          <w:cantSplit/>
          <w:trHeight w:val="207" w:hRule="atLeast"/>
        </w:trPr>
        <w:tc>
          <w:tcPr>
            <w:tcW w:w="15909" w:type="dxa"/>
            <w:gridSpan w:val="8"/>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3840" w:type="dxa"/>
            <w:gridSpan w:val="2"/>
            <w:tcBorders>
              <w:bottom w:val="single" w:color="auto" w:sz="4" w:space="0"/>
            </w:tcBorders>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培训费</w:t>
            </w:r>
          </w:p>
        </w:tc>
      </w:tr>
      <w:tr>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33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85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5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w:t>
            </w:r>
          </w:p>
        </w:tc>
      </w:tr>
    </w:tbl>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2485" w:type="dxa"/>
            <w:tcBorders>
              <w:top w:val="nil"/>
              <w:left w:val="nil"/>
              <w:bottom w:val="single" w:color="auto" w:sz="4" w:space="0"/>
              <w:right w:val="nil"/>
            </w:tcBorders>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cs="仿宋" w:eastAsia="仿宋"/>
          <w:b w:val="true"/>
          <w:sz w:val="22"/>
        </w:rPr>
        <w:t>单位</w:t>
      </w:r>
      <w:r>
        <w:rPr>
          <w:rFonts w:ascii="仿宋" w:hAnsi="仿宋" w:cs="仿宋" w:eastAsia="仿宋"/>
          <w:b w:val="true"/>
          <w:sz w:val="22"/>
        </w:rPr>
        <w:t>无政府性基金预算，也没有使用政府性基金安排的支出，故本表无数据。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3091" w:type="dxa"/>
            <w:tcBorders>
              <w:top w:val="nil"/>
              <w:left w:val="nil"/>
              <w:bottom w:val="nil"/>
              <w:right w:val="nil"/>
            </w:tcBorders>
            <w:shd w:val="clear" w:color="auto" w:fill="auto"/>
            <w:noWrap/>
            <w:vAlign w:val="center"/>
          </w:tcPr>
          <w:p>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ascii="仿宋" w:hAnsi="仿宋" w:cs="仿宋" w:eastAsia="仿宋"/>
          <w:b w:val="true"/>
          <w:sz w:val="22"/>
        </w:rPr>
        <w:t>注：本</w:t>
      </w:r>
      <w:r>
        <w:rPr>
          <w:rFonts w:ascii="仿宋" w:hAnsi="仿宋" w:cs="仿宋" w:eastAsia="仿宋"/>
          <w:b w:val="true"/>
          <w:sz w:val="22"/>
        </w:rPr>
        <w:t>单位</w:t>
      </w:r>
      <w:r>
        <w:rPr>
          <w:rFonts w:ascii="仿宋" w:hAnsi="仿宋" w:cs="仿宋" w:eastAsia="仿宋"/>
          <w:b w:val="true"/>
          <w:sz w:val="22"/>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cantSplit/>
          <w:trHeight w:val="319" w:hRule="atLeast"/>
        </w:trPr>
        <w:tc>
          <w:tcPr>
            <w:tcW w:w="10235" w:type="dxa"/>
            <w:gridSpan w:val="4"/>
          </w:tcPr>
          <w:p>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cantSplit/>
          <w:trHeight w:val="90" w:hRule="atLeast"/>
        </w:trPr>
        <w:tc>
          <w:tcPr>
            <w:tcW w:w="10235" w:type="dxa"/>
            <w:gridSpan w:val="4"/>
          </w:tcPr>
          <w:p>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2351" w:type="dxa"/>
            <w:tcBorders>
              <w:bottom w:val="single" w:color="auto" w:sz="4" w:space="0"/>
            </w:tcBorders>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无一般公共预算机关运行经费支出，故本表无数据。</w:t>
      </w:r>
      <w:r>
        <w:rPr>
          <w:rFonts w:ascii="仿宋" w:hAnsi="仿宋" w:cs="仿宋" w:eastAsia="仿宋"/>
          <w:b w:val="true"/>
          <w:sz w:val="22"/>
        </w:rPr>
        <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张家港市晨阳学校</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bl>
    <w:p>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无政府采购支出，故本表无数据。</w:t>
      </w:r>
      <w:r>
        <w:rPr>
          <w:rFonts w:hint="eastAsia" w:ascii="仿宋" w:hAnsi="仿宋" w:eastAsia="仿宋" w:cs="仿宋"/>
          <w:b/>
          <w:bCs/>
          <w:sz w:val="22"/>
          <w:szCs w:val="22"/>
        </w:rPr>
        <w:t/>
      </w:r>
    </w:p>
    <w:p>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cs="仿宋" w:eastAsia="仿宋"/>
          <w:b w:val="true"/>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张家港市晨阳学校2023年度收入、支出预算总计3,335.75万元，与上年相比收、支预算总计各增加1万元，增长0.03%。</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（一）收入预算总计3,335.75万元。包括：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1．本年收入合计3,335.75万元。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（1）一般公共预算拨款收入3,335.75万元，与上年相比增加1万元，增长0.03%。主要原因是正常变动。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（2）政府性基金预算拨款收入0万元，与上年预算数相同。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（3）国有资本经营预算拨款收入0万元，与上年预算数相同。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（4）财政专户管理资金收入0万元，与上年预算数相同。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（5）事业收入0万元，与上年预算数相同。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（6）事业单位经营收入0万元，与上年预算数相同。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（7）上级补助收入0万元，与上年预算数相同。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（8）附属单位上缴收入0万元，与上年预算数相同。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（9）其他收入0万元，与上年预算数相同。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2．上年结转结余为0万元。与上年预算数相同。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（二）支出预算总计3,335.75万元。包括：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1．本年支出合计3,335.75万元。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（1）教育支出（类）支出3,335.75万元，主要用于教育支出。与上年相比增加1万元，增长0.03%。主要原因是正常变动。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2．年终结转结余为0万元。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张家港市晨阳学校2023年收入预算合计3,335.75万元，包括本年收入3,335.75万元，上年结转结余0万元。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本年一般公共预算收入3,335.75万元，占100%；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本年事业单位经营收入0万元，占0%；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本年上级补助收入0万元，占0%；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本年附属单位上缴收入0万元，占0%；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本年其他收入0万元，占0%；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上年结转结余的一般公共预算收入0万元，占0%；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上年结转结余的单位资金0万元，占0%。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张家港市晨阳学校2023年支出预算合计3,335.75万元，其中：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基本支出3,318.59万元，占99.49%；</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项目支出17.16万元，占0.51%；</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事业单位经营支出0万元，占0%；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上缴上级支出0万元，占0%；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对附属单位补助支出0万元，占0%。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张家港市晨阳学校2023年度财政拨款收、支总预算3,335.75万元。与上年相比，财政拨款收、支总计各增加1万元，增长0.03%。主要原因是正常变动。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张家港市晨阳学校2023年财政拨款预算支出3,335.75万元，占本年支出合计的100%。与上年相比，财政拨款支出增加1万元，增长0.03%。主要原因是正常变动。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（一）教育支出（类）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普通教育（款）初中教育（项）支出3,335.75万元，与上年相比增加1万元，增长0.03%。主要原因是正常变动。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张家港市晨阳学校2023年度财政拨款基本支出预算3,318.59万元，其中：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（一）人员经费3,091.64万元。主要包括：基本工资、津贴补贴、绩效工资、机关事业单位基本养老保险缴费、职业年金缴费、其他社会保障缴费、住房公积金、其他工资福利支出、退休费、生活补助。</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226.95万元。主要包括：办公费、印刷费、水费、电费、邮电费、物业管理费、差旅费、维修（护）费、租赁费、会议费、培训费、专用材料费、劳务费、委托业务费、工会经费、福利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张家港市晨阳学校2023年一般公共预算财政拨款支出预算3,335.75万元，与上年相比增加1万元，增长0.03%。主要原因是正常变动。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张家港市晨阳学校2023年度一般公共预算财政拨款基本支出预算3,318.59万元，其中：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（一）人员经费3,091.64万元。主要包括：基本工资、津贴补贴、绩效工资、机关事业单位基本养老保险缴费、职业年金缴费、其他社会保障缴费、住房公积金、其他工资福利支出、退休费、生活补助。</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226.95万元。主要包括：办公费、印刷费、水费、电费、邮电费、物业管理费、差旅费、维修（护）费、租赁费、会议费、培训费、专用材料费、劳务费、委托业务费、工会经费、福利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度一般公共预算拨款安排的“三公”经费预算支出中，因公出国（境）费支出0万元，占“三公”经费的0%；公务用车购置及运行维护费支出0万元，占“三公”经费的0%；公务接待费支出0万元，占“三公”经费的0%。具体情况如下：</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2．公务用车购置及运行维护费预算支出0万元。其中：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张家港市晨阳学校2023年度一般公共预算拨款安排的会议费预算支出2万元，比上年预算增加0.2万元，主要原因是正常变动。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张家港市晨阳学校2023年度一般公共预算拨款安排的培训费预算支出4.85万元，比上年预算增加0.35万元，主要原因是正常变动。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张家港市晨阳学校2023年政府性基金支出预算支出0万元。与上年预算数相同。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张家港市晨阳学校2023年国有资本经营预算支出0万元。与上年预算数相同。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2023年本单位一般公共预算机关运行经费预算支出0万元。与上年预算数相同。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2023年度政府采购支出预算总额0万元，其中：拟采购货物支出0万元、拟采购工程支出0万元、拟采购服务支出0万元。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十五、预算绩效目标设置情况说明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2023年度，本单位整体支出未纳入绩效目标管理，涉及财政性资金0万元；本单位共0个项目纳入绩效目标管理，涉及财政性资金合计0万元，占财政性资金(基本支出除外)总额的比例为0%。</w:t>
      </w:r>
      <w:r>
        <w:rPr>
          <w:rFonts w:ascii="仿宋" w:hAnsi="仿宋" w:cs="仿宋" w:eastAsia="仿宋"/>
        </w:rPr>
        <w:t/>
      </w: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cs="仿宋" w:eastAsia="仿宋"/>
          <w:b w:val="true"/>
        </w:rPr>
        <w:t>：</w:t>
      </w:r>
      <w:r>
        <w:rPr>
          <w:rFonts w:hint="eastAsia" w:ascii="仿宋" w:hAnsi="仿宋" w:eastAsia="仿宋" w:cs="仿宋"/>
        </w:rPr>
        <w:t>单位从同级财政部门取得的各类财政拨款，包括一般公共预算拨款、政府性基金预算拨款、国有资本经营预算拨款。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cs="仿宋" w:eastAsia="仿宋"/>
          <w:b w:val="true"/>
        </w:rPr>
        <w:t>：</w:t>
      </w:r>
      <w:r>
        <w:rPr>
          <w:rFonts w:hint="eastAsia" w:ascii="仿宋" w:hAnsi="仿宋" w:eastAsia="仿宋" w:cs="仿宋"/>
        </w:rPr>
        <w:t>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cs="仿宋" w:eastAsia="仿宋"/>
          <w:b w:val="true"/>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cs="仿宋" w:eastAsia="仿宋"/>
          <w:b w:val="true"/>
        </w:rPr>
        <w:t>：</w:t>
      </w:r>
      <w:r>
        <w:rPr>
          <w:rFonts w:hint="eastAsia" w:ascii="仿宋" w:hAnsi="仿宋" w:eastAsia="仿宋" w:cs="仿宋"/>
        </w:rPr>
        <w:t>指为保障机构正常运转、完成工作任务而发生的人员支出和公用支出。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cs="仿宋" w:eastAsia="仿宋"/>
          <w:b w:val="true"/>
        </w:rPr>
        <w:t>：</w:t>
      </w:r>
      <w:r>
        <w:rPr>
          <w:rFonts w:hint="eastAsia" w:ascii="仿宋" w:hAnsi="仿宋" w:eastAsia="仿宋" w:cs="仿宋"/>
        </w:rPr>
        <w:t>指在基本支出之外为完成特定工作任务和事业发展目标所发生的支出。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八、教育支出(类)普通教育(款)初中教育(项)</w:t>
      </w:r>
      <w:r>
        <w:rPr>
          <w:rFonts w:ascii="仿宋" w:hAnsi="仿宋" w:cs="仿宋" w:eastAsia="仿宋"/>
          <w:b w:val="true"/>
        </w:rPr>
        <w:t>：</w:t>
      </w:r>
      <w:r>
        <w:rPr>
          <w:rFonts w:hint="eastAsia" w:ascii="仿宋" w:hAnsi="仿宋" w:eastAsia="仿宋" w:cs="仿宋"/>
        </w:rPr>
        <w:t>反映各部门举办的初中教育支出。政府各部门对社会组织等举办的初中的资助，如捐赠、补贴等，也在本科目中反映。</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panose1 w:val="020B0604020202020204"/>
    <w:charset w:val="86"/>
    <w:family w:val="roman"/>
    <w:pitch w:val="default"/>
    <w:sig w:usb0="E0000AFF" w:usb1="500078FF" w:usb2="00000021" w:usb3="00000000" w:csb0="600001BF" w:csb1="DFF70000"/>
  </w:font>
  <w:font w:name="Liberation Mono">
    <w:panose1 w:val="02070409020205020404"/>
    <w:charset w:val="86"/>
    <w:family w:val="roman"/>
    <w:pitch w:val="default"/>
    <w:sig w:usb0="E0000AFF" w:usb1="400078FF"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张家港市晨阳学校</w:t>
    </w:r>
    <w:r>
      <w:t>2023</w:t>
    </w:r>
    <w:r>
      <w:t>年度</w:t>
    </w:r>
    <w:r>
      <w:t>单位</w:t>
    </w:r>
    <w: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1913</Words>
  <Characters>6541</Characters>
  <Paragraphs>501</Paragraphs>
  <TotalTime>0</TotalTime>
  <ScaleCrop>false</ScaleCrop>
  <LinksUpToDate>false</LinksUpToDate>
  <CharactersWithSpaces>6558</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XC</cp:lastModifiedBy>
  <dcterms:modified xsi:type="dcterms:W3CDTF">2023-01-07T05:20:42Z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2052-11.1.0.12763</vt:lpwstr>
  </property>
  <property fmtid="{D5CDD505-2E9C-101B-9397-08002B2CF9AE}" pid="6" name="LastSaved">
    <vt:filetime>2021-04-15T00:00:00Z</vt:filetime>
  </property>
</Properties>
</file>