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w:r>
            <w:r>
              <w:rPr>
                <w:rFonts w:ascii="宋体" w:hAnsi="宋体" w:cs="宋体" w:eastAsia="宋体"/>
                <w:b w:val="true"/>
                <w:sz w:val="52"/>
              </w:rPr>
              <w:t xml:space="preserve">2023年度</w:t>
              <w:br w:type="textWrapping"/>
              <w:t/>
            </w:r>
            <w:r>
              <w:rPr>
                <w:rFonts w:ascii="宋体" w:hAnsi="宋体" w:cs="宋体" w:eastAsia="宋体"/>
                <w:b w:val="true"/>
                <w:sz w:val="52"/>
              </w:rPr>
              <w:t>张家港经济技术开发区（杨</w:t>
            </w:r>
            <w:r>
              <w:rPr>
                <w:rFonts w:ascii="宋体" w:hAnsi="宋体" w:cs="宋体" w:eastAsia="宋体"/>
                <w:b w:val="true"/>
                <w:sz w:val="52"/>
              </w:rPr>
              <w:t xml:space="preserve"></w:t>
              <w:br w:type="textWrapping"/>
              <w:t/>
            </w:r>
            <w:r>
              <w:rPr>
                <w:rFonts w:ascii="宋体" w:hAnsi="宋体" w:cs="宋体" w:eastAsia="宋体"/>
                <w:b w:val="true"/>
                <w:sz w:val="52"/>
              </w:rPr>
              <w:t>舍镇）泗港办事处</w:t>
            </w:r>
            <w:r>
              <w:rPr>
                <w:rFonts w:ascii="宋体" w:hAnsi="宋体" w:cs="宋体" w:eastAsia="宋体"/>
                <w:b w:val="true"/>
                <w:sz w:val="52"/>
              </w:rPr>
              <w:t xml:space="preserve"></w:t>
              <w:br w:type="textWrapping"/>
              <w:t>单位预算公开</w:t>
            </w:r>
            <w:r>
              <w:rPr>
                <w:rFonts w:ascii="宋体" w:hAnsi="宋体" w:cs="宋体" w:eastAsia="宋体"/>
                <w:b w:val="true"/>
                <w:sz w:val="52"/>
              </w:rPr>
              <w:t/>
            </w:r>
            <w:r>
              <w:rPr>
                <w:rFonts w:ascii="宋体" w:hAnsi="宋体" w:cs="宋体" w:eastAsia="宋体"/>
                <w:b w:val="true"/>
                <w:sz w:val="52"/>
              </w:rPr>
              <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cs="仿宋" w:eastAsia="仿宋"/>
          <w:b w:val="true"/>
        </w:rPr>
        <w:t>单位</w:t>
      </w:r>
      <w:r>
        <w:rPr>
          <w:rFonts w:ascii="仿宋" w:hAnsi="仿宋" w:cs="仿宋" w:eastAsia="仿宋"/>
          <w:b w:val="true"/>
        </w:rPr>
        <w:t>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cs="仿宋" w:eastAsia="仿宋"/>
          <w:b w:val="true"/>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w:t>
      </w:r>
      <w:r>
        <w:rPr>
          <w:rFonts w:hint="eastAsia" w:ascii="仿宋" w:hAnsi="仿宋" w:eastAsia="仿宋" w:cs="仿宋"/>
          <w:b/>
          <w:bCs/>
        </w:rPr>
        <w:t>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政府事务管理，民生实事。严格执行《中华人民共和国预算法》及《预算法实施条例》，紧扣港城加快高质量发展、实施精细化管理目标要求，结合我镇经济发展水平和财力现状，贯彻落实政府过“紧日子”要求，进一步优化支出结构，严控一般性支出，落实“三保”任务，硬化预算约束机制，强化预算绩效管理，加大预算统筹力度，做到有保有压、突出重点、从紧从严安排各项支出，确保年度财政预算收支平衡，提升财政支出综合效益，实现区镇财政预算当期可承受、长期可持续。</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cs="仿宋" w:eastAsia="仿宋"/>
          <w:b w:val="true"/>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ascii="仿宋" w:hAnsi="仿宋" w:cs="仿宋" w:eastAsia="仿宋"/>
        </w:rPr>
        <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hint="eastAsia" w:ascii="仿宋" w:hAnsi="仿宋" w:eastAsia="仿宋" w:cs="仿宋"/>
          <w:lang w:val="en-US"/>
        </w:rPr>
        <w:t/>
      </w:r>
      <w:r>
        <w:rPr>
          <w:rFonts w:ascii="仿宋" w:hAnsi="仿宋" w:cs="仿宋" w:eastAsia="仿宋"/>
        </w:rPr>
        <w:t/>
      </w:r>
      <w:r>
        <w:rPr>
          <w:rFonts w:ascii="仿宋" w:hAnsi="仿宋" w:cs="仿宋" w:eastAsia="仿宋"/>
        </w:rPr>
        <w:t>本单位内设机构包括：</w:t>
      </w:r>
      <w:r>
        <w:rPr>
          <w:rFonts w:ascii="仿宋" w:hAnsi="仿宋" w:cs="仿宋" w:eastAsia="仿宋"/>
        </w:rPr>
        <w:t/>
      </w:r>
      <w:r>
        <w:rPr>
          <w:rFonts w:ascii="仿宋" w:hAnsi="仿宋" w:cs="仿宋" w:eastAsia="仿宋"/>
        </w:rPr>
        <w:t/>
      </w:r>
      <w:r>
        <w:rPr>
          <w:rFonts w:ascii="仿宋" w:hAnsi="仿宋" w:cs="仿宋" w:eastAsia="仿宋"/>
        </w:rPr>
        <w:t>办事处本部、环卫所、执法中队。</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
      </w:r>
      <w:r>
        <w:rPr>
          <w:rFonts w:ascii="仿宋" w:hAnsi="仿宋" w:cs="仿宋" w:eastAsia="仿宋"/>
        </w:rPr>
        <w:t>本单位无下属单位。</w:t>
      </w:r>
      <w:r>
        <w:rPr>
          <w:rFonts w:ascii="仿宋" w:hAnsi="仿宋" w:cs="仿宋" w:eastAsia="仿宋"/>
        </w:rPr>
        <w:t/>
      </w:r>
      <w:r>
        <w:rPr>
          <w:rFonts w:ascii="仿宋" w:hAnsi="仿宋" w:cs="仿宋" w:eastAsia="仿宋"/>
        </w:rPr>
        <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cs="仿宋" w:eastAsia="仿宋"/>
          <w:b w:val="true"/>
        </w:rPr>
        <w:t>单位</w:t>
      </w:r>
      <w:r>
        <w:rPr>
          <w:rFonts w:ascii="仿宋" w:hAnsi="仿宋" w:cs="仿宋" w:eastAsia="仿宋"/>
          <w:b w:val="true"/>
        </w:rPr>
        <w:t>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rPr>
        <w:t/>
      </w:r>
      <w:r>
        <w:rPr>
          <w:rFonts w:ascii="仿宋" w:hAnsi="仿宋" w:cs="仿宋" w:eastAsia="仿宋"/>
        </w:rPr>
        <w:t>财政预算内资金按照镇第十九届人民代表大会第三次会议讨论通过的预算数落实完成。非税收入按照“积极稳妥、实事求是、应收尽收”的原则，根据各预算单位2022年征收实绩及以前年度收入完成情况，结合2023年收费项目、范围、标准的调整因素和宏观经济环境的影响因素下达。预算内、外经费支出继续实行零基预算，按照“人员经费按实际，公用经费按定额，项目经费按刚性”的原则安排各项支出。严格按照《收费许可证》规定的收费项目、收费标准和收费范围，规范收费行为，努力完成收入任务。深入贯彻落实中央八项规定、厉行节约的要求，扎实推进长效机制建设，持续把握“稳字当头、稳中求进”工作总基调，进一步完善制度，加强管理，对于已安排预算要严格执行，把各项支出控制在核定的预算以内，确保财政综合预算收支平衡。</w:t>
      </w:r>
      <w:r>
        <w:rPr>
          <w:rFonts w:ascii="仿宋" w:hAnsi="仿宋" w:cs="仿宋" w:eastAsia="仿宋"/>
        </w:rPr>
        <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张家港经济技术开发区（杨舍镇）泗港办事处</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cs="仿宋" w:eastAsia="仿宋"/>
          <w:b w:val="true"/>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color w:val="000000"/>
                <w:sz w:val="22"/>
                <w:szCs w:val="22"/>
                <w:lang w:eastAsia="ar-SA"/>
              </w:rPr>
              <w:t>张家港经济技术开发区（杨舍镇）泗港办事处</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745.43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35.00</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1,246.75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5.00</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756.59</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8.42</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1,187.17</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1,992.18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1,992.18</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1,992.18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1,992.18</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1,992.18</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1,992.18</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745.43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1,246.75</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006003</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张家港经济技术开发区（杨舍镇）泗港办事处</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1,992.18</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1,992.18</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745.43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1,246.75</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ascii="仿宋" w:hAnsi="仿宋" w:cs="仿宋" w:eastAsia="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1,992.18</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1,520.84</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471.34</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公共安全支出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20499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其他公共安全支出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2049999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其他公共安全支出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756.59</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615.09</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601.24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601.24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社会福利</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养老服务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计划生育事务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1,187.17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870.75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316.42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287.82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276.42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城管执法</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199.52</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188.12</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88.30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88.30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899.35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859.35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899.35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859.35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张家港经济技术开发区（杨舍镇）泗港办事处</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
            </w:r>
            <w:r>
              <w:rPr>
                <w:rFonts w:ascii="仿宋" w:hAnsi="仿宋" w:cs="仿宋" w:eastAsia="仿宋"/>
                <w:b w:val="true"/>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745.43</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745.43</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745.43</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35.00</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374.19</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8.42</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327.82</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745.43</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745.43</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745.43</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279.09</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104.19</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174.90</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466.34</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374.19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232.69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57.79</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174.90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民政管理事务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310.34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218.84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43.94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174.90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310.34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218.84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43.94</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174.90</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事业单位离退休</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社会福利</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养老服务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8.42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8.42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计划生育事务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6.92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6.92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6.92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6.92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327.82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316.42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287.82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276.42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城管执法</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199.52</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188.12</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88.30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88.30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w:t>
            </w: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sz w:val="22"/>
                <w:szCs w:val="22"/>
              </w:rPr>
              <w:t>张家港经济技术开发区（杨舍镇）泗港办事处</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279.09</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104.19</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90.34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55.34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55.34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29.80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745.43</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279.09</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104.19</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174.90</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466.34</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20103</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政府办公厅（室）及相关机构事务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2010301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374.19</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232.69</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57.79</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174.90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310.34</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218.84</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43.94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174.90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2080208</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基层政权建设和社区治理</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310.34</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218.84</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43.94</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174.90</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事业单位离退休</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社会福利</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2081006</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养老服务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计划生育事务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2100799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其他计划生育事务支出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2109999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327.82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316.42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287.82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276.42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2120104</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城管执法</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199.52</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188.12</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88.30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88.30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2120501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城乡社区环境卫生</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279.09</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104.19</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90.34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90.34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55.34</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55.34</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174.90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29.80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29.80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维修（护）费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专用材料费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2.60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委托业务费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福利费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13.85</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r>
              <w:rPr>
                <w:rFonts w:ascii="仿宋" w:hAnsi="仿宋" w:cs="仿宋" w:eastAsia="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0.35</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cs="仿宋" w:eastAsia="仿宋"/>
          <w:b w:val="true"/>
          <w:sz w:val="22"/>
        </w:rPr>
        <w:t>单位</w:t>
      </w:r>
      <w:r>
        <w:rPr>
          <w:rFonts w:ascii="仿宋" w:hAnsi="仿宋" w:cs="仿宋" w:eastAsia="仿宋"/>
          <w:b w:val="true"/>
          <w:sz w:val="22"/>
        </w:rPr>
        <w:t>无政府性基金预算，也没有使用政府性基金安排的支出，故本表无数据。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ascii="仿宋" w:hAnsi="仿宋" w:cs="仿宋" w:eastAsia="仿宋"/>
          <w:b w:val="true"/>
          <w:sz w:val="22"/>
        </w:rPr>
        <w:t>注：本</w:t>
      </w:r>
      <w:r>
        <w:rPr>
          <w:rFonts w:ascii="仿宋" w:hAnsi="仿宋" w:cs="仿宋" w:eastAsia="仿宋"/>
          <w:b w:val="true"/>
          <w:sz w:val="22"/>
        </w:rPr>
        <w:t>单位</w:t>
      </w:r>
      <w:r>
        <w:rPr>
          <w:rFonts w:ascii="仿宋" w:hAnsi="仿宋" w:cs="仿宋" w:eastAsia="仿宋"/>
          <w:b w:val="true"/>
          <w:sz w:val="22"/>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r>
        <w:rPr>
          <w:rFonts w:ascii="仿宋" w:hAnsi="仿宋" w:cs="仿宋" w:eastAsia="仿宋"/>
          <w:b w:val="true"/>
          <w:sz w:val="22"/>
        </w:rPr>
        <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无一般公共预算机关运行经费支出，故本表无数据。</w:t>
      </w:r>
      <w:r>
        <w:rPr>
          <w:rFonts w:ascii="仿宋" w:hAnsi="仿宋" w:cs="仿宋" w:eastAsia="仿宋"/>
          <w:b w:val="true"/>
          <w:sz w:val="22"/>
        </w:rPr>
        <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cs="仿宋" w:eastAsia="仿宋"/>
                <w:color w:val="000000"/>
                <w:sz w:val="22"/>
              </w:rPr>
              <w:t>：</w:t>
            </w:r>
            <w:r>
              <w:rPr>
                <w:rFonts w:hint="eastAsia" w:ascii="仿宋" w:hAnsi="仿宋" w:eastAsia="仿宋" w:cs="仿宋"/>
              </w:rPr>
              <w:t>张家港经济技术开发区（杨舍镇）泗港办事处</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
      </w: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cs="仿宋" w:eastAsia="仿宋"/>
          <w:b w:val="true"/>
          <w:sz w:val="22"/>
        </w:rPr>
        <w:t>单位</w:t>
      </w:r>
      <w:r>
        <w:rPr>
          <w:rFonts w:ascii="仿宋" w:hAnsi="仿宋" w:cs="仿宋" w:eastAsia="仿宋"/>
          <w:b w:val="true"/>
          <w:sz w:val="22"/>
        </w:rPr>
        <w:t>无政府采购支出，故本表无数据。</w:t>
      </w:r>
      <w:r>
        <w:rPr>
          <w:rFonts w:hint="eastAsia" w:ascii="仿宋" w:hAnsi="仿宋" w:eastAsia="仿宋" w:cs="仿宋"/>
          <w:b/>
          <w:bCs/>
          <w:sz w:val="22"/>
          <w:szCs w:val="22"/>
        </w:rPr>
        <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cs="仿宋" w:eastAsia="仿宋"/>
          <w:b w:val="true"/>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张家港经济技术开发区（杨舍镇）泗港办事处2023年度收入、支出预算总计1,992.18万元，与上年相比收、支预算总计各增加1.2万元，增长0.06%。</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（一）收入预算总计1,992.18万元。包括：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1．本年收入合计1,992.18万元。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（1）一般公共预算拨款收入745.43万元，与上年相比增加1.2万元，增长0.16%。主要原因是正常变动。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（2）政府性基金预算拨款收入0万元，与上年预算数相同。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（3）国有资本经营预算拨款收入0万元，与上年预算数相同。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（4）财政专户管理资金收入1,246.75万元，与上年预算数相同。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（5）事业收入0万元，与上年预算数相同。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（6）事业单位经营收入0万元，与上年预算数相同。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（7）上级补助收入0万元，与上年预算数相同。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（8）附属单位上缴收入0万元，与上年预算数相同。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（9）其他收入0万元，与上年预算数相同。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2．上年结转结余为0万元。与上年预算数相同。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（二）支出预算总计1,992.18万元。包括：</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1．本年支出合计1,992.18万元。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（1）一般公共服务支出（类）支出35万元，主要用于一般公共服务。与上年预算数相同。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（2）公共安全支出（类）支出5万元，主要用于公共安全。与上年预算数相同。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（3）社会保障和就业支出（类）支出756.59万元，主要用于社会保障和就业。与上年预算数相同。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（4）卫生健康支出（类）支出8.42万元，主要用于卫生健康。与上年预算数相同。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（5）城乡社区支出（类）支出1,187.17万元，主要用于城乡社区支出。与上年预算数相同。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2．年终结转结余为0万元。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二、收入预算情况说明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张家港经济技术开发区（杨舍镇）泗港办事处2023年收入预算合计1,992.18万元，包括本年收入1,992.18万元，上年结转结余0万元。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本年一般公共预算收入745.43万元，占37.42%；</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本年财政专户管理资金1,246.75万元，占62.58%；</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本年事业单位经营收入0万元，占0%；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本年上级补助收入0万元，占0%；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本年附属单位上缴收入0万元，占0%；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本年其他收入0万元，占0%；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上年结转结余的一般公共预算收入0万元，占0%；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上年结转结余的政府性基金预算收入0万元，占0%；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上年结转结余的国有资本经营预算收入0万元，占0%；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上年结转结余的财政专户管理资金0万元，占0%；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上年结转结余的单位资金0万元，占0%。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三、支出预算情况说明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张家港经济技术开发区（杨舍镇）泗港办事处2023年支出预算合计1,992.18万元，其中：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基本支出1,520.84万元，占76.34%；</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项目支出471.34万元，占23.66%；</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事业单位经营支出0万元，占0%；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上缴上级支出0万元，占0%；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对附属单位补助支出0万元，占0%。</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四、财政拨款收支预算总体情况说明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张家港经济技术开发区（杨舍镇）泗港办事处2023年度财政拨款收、支总预算745.43万元。与上年相比，财政拨款收、支总计各增加1.2万元，增长0.16%。主要原因是正常变动。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五、财政拨款支出预算情况说明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张家港经济技术开发区（杨舍镇）泗港办事处2023年财政拨款预算支出745.43万元，占本年支出合计的37.42%。与上年相比，财政拨款支出增加1.2万元，增长0.16%。主要原因是正常变动。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（一）一般公共服务支出（类）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政府办公厅（室）及相关机构事务（款）行政运行（项）支出35万元，与上年预算数相同。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（二）社会保障和就业支出（类）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1.民政管理事务（款）基层政权建设和社区治理（项）支出310.34万元，与上年预算数相同。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2.行政事业单位养老支出（款）事业单位离退休（项）支出13.85万元，与上年预算数相同。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3.社会福利（款）养老服务（项）支出50万元，与上年预算数相同。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（三）卫生健康支出（类）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1.计划生育事务（款）其他计划生育事务支出（项）支出6.92万元，与上年预算数相同。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2.其他卫生健康支出（款）其他卫生健康支出（项）支出1.5万元，与上年预算数相同。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（四）城乡社区支出（类）</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1.城乡社区管理事务（款）城管执法（项）支出199.52万元，与上年预算数相同。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2.城乡社区管理事务（款）其他城乡社区管理事务支出（项）支出88.3万元，与上年预算数相同。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3.城乡社区环境卫生（款）城乡社区环境卫生（项）支出40万元，与上年预算数相同。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六、财政拨款基本支出预算情况说明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张家港经济技术开发区（杨舍镇）泗港办事处2023年度财政拨款基本支出预算279.09万元，其中：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（一）人员经费104.19万元。主要包括：基本工资、津贴补贴、绩效工资、机关事业单位基本养老保险缴费、职业年金缴费、其他社会保障缴费、住房公积金、其他工资福利支出、退休费。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（二）公用经费174.9万元。主要包括：办公费、水费、电费、邮电费、差旅费、维修（护）费、培训费、专用材料费、委托业务费、福利费、其他交通费用、其他商品和服务支出。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七、一般公共预算支出预算情况说明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张家港经济技术开发区（杨舍镇）泗港办事处2023年一般公共预算财政拨款支出预算745.43万元，与上年相比增加1.2万元，增长0.16%。主要原因是正常变动。</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八、一般公共预算基本支出预算情况说明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张家港经济技术开发区（杨舍镇）泗港办事处2023年度一般公共预算财政拨款基本支出预算279.09万元，其中：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（一）人员经费104.19万元。主要包括：基本工资、津贴补贴、绩效工资、机关事业单位基本养老保险缴费、职业年金缴费、其他社会保障缴费、住房公积金、其他工资福利支出、退休费。</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（二）公用经费174.9万元。主要包括：办公费、水费、电费、邮电费、差旅费、维修（护）费、培训费、专用材料费、委托业务费、福利费、其他交通费用、其他商品和服务支出。</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九、一般公共预算“三公”经费、会议费、培训费支出预算情况说明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一般公共预算拨款安排的“三公”经费预算支出中，因公出国（境）费支出0万元，占“三公”经费的0%；公务用车购置及运行维护费支出0.35万元，占“三公”经费的100%；公务接待费支出0万元，占“三公”经费的0%。具体情况如下：</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1．因公出国（境）费预算支出0万元，与上年预算数相同。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2．公务用车购置及运行维护费预算支出0.35万元。其中：</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（1）公务用车购置预算支出0万元，与上年预算数相同。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（2）公务用车运行维护费预算支出0.35万元，与上年预算数相同。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3．公务接待费预算支出0万元，与上年预算数相同。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张家港经济技术开发区（杨舍镇）泗港办事处2023年度一般公共预算拨款安排的会议费预算支出0万元，与上年预算数相同。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张家港经济技术开发区（杨舍镇）泗港办事处2023年度一般公共预算拨款安排的培训费预算支出0.1万元，与上年预算数相同。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十、政府性基金预算支出预算情况说明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张家港经济技术开发区（杨舍镇）泗港办事处2023年政府性基金支出预算支出0万元。与上年预算数相同。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十一、国有资本经营预算支出预算情况说明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张家港经济技术开发区（杨舍镇）泗港办事处2023年国有资本经营预算支出0万元。与上年预算数相同。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十二、一般公共预算机关运行经费支出预算情况说明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2023年本单位一般公共预算机关运行经费预算支出0万元。与上年预算数相同。</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十三、政府采购支出预算情况说明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2023年度政府采购支出预算总额0万元，其中：拟采购货物支出0万元、拟采购工程支出0万元、拟采购服务支出0万元。</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十四、国有资产占用情况说明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b w:val="true"/>
        </w:rPr>
        <w:t>十五、预算绩效目标设置情况说明</w:t>
      </w:r>
      <w:r>
        <w:rPr>
          <w:rFonts w:ascii="仿宋" w:hAnsi="仿宋" w:cs="仿宋" w:eastAsia="仿宋"/>
        </w:rPr>
        <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hAnsi="仿宋" w:cs="仿宋" w:eastAsia="仿宋"/>
        </w:rPr>
        <w:t>2023年度，本单位整体支出未纳入绩效目标管理，涉及财政性资金0万元；本单位共0个项目纳入绩效目标管理，涉及财政性资金合计0万元，占财政性资金(基本支出除外)总额的比例为0%。</w:t>
      </w:r>
      <w:r>
        <w:rPr>
          <w:rFonts w:ascii="仿宋" w:hAnsi="仿宋" w:cs="仿宋" w:eastAsia="仿宋"/>
        </w:rPr>
        <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cs="仿宋" w:eastAsia="仿宋"/>
          <w:b w:val="true"/>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cs="仿宋" w:eastAsia="仿宋"/>
          <w:b w:val="true"/>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cs="仿宋" w:eastAsia="仿宋"/>
          <w:b w:val="true"/>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cs="仿宋" w:eastAsia="仿宋"/>
          <w:b w:val="true"/>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cs="仿宋" w:eastAsia="仿宋"/>
          <w:b w:val="true"/>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cs="仿宋" w:eastAsia="仿宋"/>
          <w:b w:val="true"/>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cs="仿宋" w:eastAsia="仿宋"/>
          <w:b w:val="true"/>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八、一般公共服务支出(类)政府办公厅（室）及相关机构事务(款)行政运行(项)</w:t>
      </w:r>
      <w:r>
        <w:rPr>
          <w:rFonts w:ascii="仿宋" w:hAnsi="仿宋" w:cs="仿宋" w:eastAsia="仿宋"/>
          <w:b w:val="true"/>
        </w:rPr>
        <w:t>：</w:t>
      </w:r>
      <w:r>
        <w:rPr>
          <w:rFonts w:hint="eastAsia" w:ascii="仿宋" w:hAnsi="仿宋" w:eastAsia="仿宋" w:cs="仿宋"/>
        </w:rPr>
        <w:t>反映行政单位（包括实行公务员管理的事业单位）的基本支出。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九、公共安全支出(类)其他公共安全支出(款)其他公共安全支出(项)</w:t>
      </w:r>
      <w:r>
        <w:rPr>
          <w:rFonts w:ascii="仿宋" w:hAnsi="仿宋" w:cs="仿宋" w:eastAsia="仿宋"/>
          <w:b w:val="true"/>
        </w:rPr>
        <w:t>：</w:t>
      </w:r>
      <w:r>
        <w:rPr>
          <w:rFonts w:hint="eastAsia" w:ascii="仿宋" w:hAnsi="仿宋" w:eastAsia="仿宋" w:cs="仿宋"/>
        </w:rPr>
        <w:t>反映除上述项目以外其他用于公共安全方面的支出。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十、社会保障和就业支出(类)民政管理事务(款)基层政权建设和社区治理(项)</w:t>
      </w:r>
      <w:r>
        <w:rPr>
          <w:rFonts w:ascii="仿宋" w:hAnsi="仿宋" w:cs="仿宋" w:eastAsia="仿宋"/>
          <w:b w:val="true"/>
        </w:rPr>
        <w:t>：</w:t>
      </w:r>
      <w:r>
        <w:rPr>
          <w:rFonts w:hint="eastAsia" w:ascii="仿宋" w:hAnsi="仿宋" w:eastAsia="仿宋" w:cs="仿宋"/>
        </w:rPr>
        <w:t>反映开展城乡社区治理、城乡社区服务（乡村便民服务）、村（居）民自治、村（居）务公开、乡镇（街道）服务能力建设等基层政权建设和社区治理工作的支出。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十一、社会保障和就业支出(类)行政事业单位养老支出(款)事业单位离退休(项)</w:t>
      </w:r>
      <w:r>
        <w:rPr>
          <w:rFonts w:ascii="仿宋" w:hAnsi="仿宋" w:cs="仿宋" w:eastAsia="仿宋"/>
          <w:b w:val="true"/>
        </w:rPr>
        <w:t>：</w:t>
      </w:r>
      <w:r>
        <w:rPr>
          <w:rFonts w:hint="eastAsia" w:ascii="仿宋" w:hAnsi="仿宋" w:eastAsia="仿宋" w:cs="仿宋"/>
        </w:rPr>
        <w:t>反映事业单位开支的离退休经费。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十二、社会保障和就业支出(类)社会福利(款)养老服务(项)</w:t>
      </w:r>
      <w:r>
        <w:rPr>
          <w:rFonts w:ascii="仿宋" w:hAnsi="仿宋" w:cs="仿宋" w:eastAsia="仿宋"/>
          <w:b w:val="true"/>
        </w:rPr>
        <w:t>：</w:t>
      </w:r>
      <w:r>
        <w:rPr>
          <w:rFonts w:hint="eastAsia" w:ascii="仿宋" w:hAnsi="仿宋" w:eastAsia="仿宋" w:cs="仿宋"/>
        </w:rPr>
        <w:t>反映财政在养老服务方面的补助支出，包括支持居家养老服务、社区养老服务和机构养老服务的支出，对养老服务机构的运营、建设补助支出等，不包括对社会福利事业单位的补助支出。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十三、卫生健康支出(类)计划生育事务(款)其他计划生育事务支出(项)</w:t>
      </w:r>
      <w:r>
        <w:rPr>
          <w:rFonts w:ascii="仿宋" w:hAnsi="仿宋" w:cs="仿宋" w:eastAsia="仿宋"/>
          <w:b w:val="true"/>
        </w:rPr>
        <w:t>：</w:t>
      </w:r>
      <w:r>
        <w:rPr>
          <w:rFonts w:hint="eastAsia" w:ascii="仿宋" w:hAnsi="仿宋" w:eastAsia="仿宋" w:cs="仿宋"/>
        </w:rPr>
        <w:t>反映除上述项目以外其他用于计划生育管理事务方面的支出。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十四、卫生健康支出(类)其他卫生健康支出(款)其他卫生健康支出(项)</w:t>
      </w:r>
      <w:r>
        <w:rPr>
          <w:rFonts w:ascii="仿宋" w:hAnsi="仿宋" w:cs="仿宋" w:eastAsia="仿宋"/>
          <w:b w:val="true"/>
        </w:rPr>
        <w:t>：</w:t>
      </w:r>
      <w:r>
        <w:rPr>
          <w:rFonts w:hint="eastAsia" w:ascii="仿宋" w:hAnsi="仿宋" w:eastAsia="仿宋" w:cs="仿宋"/>
        </w:rPr>
        <w:t>反映除上述项目以外其他用于卫生健康方面的支出。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十五、城乡社区支出(类)城乡社区管理事务(款)城管执法(项)</w:t>
      </w:r>
      <w:r>
        <w:rPr>
          <w:rFonts w:ascii="仿宋" w:hAnsi="仿宋" w:cs="仿宋" w:eastAsia="仿宋"/>
          <w:b w:val="true"/>
        </w:rPr>
        <w:t>：</w:t>
      </w:r>
      <w:r>
        <w:rPr>
          <w:rFonts w:hint="eastAsia" w:ascii="仿宋" w:hAnsi="仿宋" w:eastAsia="仿宋" w:cs="仿宋"/>
        </w:rPr>
        <w:t>反映城市管理综合行政执法、加强城市市容和环境卫生管理等方面的支出。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十六、城乡社区支出(类)城乡社区管理事务(款)其他城乡社区管理事务支出(项)</w:t>
      </w:r>
      <w:r>
        <w:rPr>
          <w:rFonts w:ascii="仿宋" w:hAnsi="仿宋" w:cs="仿宋" w:eastAsia="仿宋"/>
          <w:b w:val="true"/>
        </w:rPr>
        <w:t>：</w:t>
      </w:r>
      <w:r>
        <w:rPr>
          <w:rFonts w:hint="eastAsia" w:ascii="仿宋" w:hAnsi="仿宋" w:eastAsia="仿宋" w:cs="仿宋"/>
        </w:rPr>
        <w:t>反映除上述项目以外其他用于城乡社区管理事务方面的支出。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十七、城乡社区支出(类)城乡社区环境卫生(款)城乡社区环境卫生(项)</w:t>
      </w:r>
      <w:r>
        <w:rPr>
          <w:rFonts w:ascii="仿宋" w:hAnsi="仿宋" w:cs="仿宋" w:eastAsia="仿宋"/>
          <w:b w:val="true"/>
        </w:rPr>
        <w:t>：</w:t>
      </w:r>
      <w:r>
        <w:rPr>
          <w:rFonts w:hint="eastAsia" w:ascii="仿宋" w:hAnsi="仿宋" w:eastAsia="仿宋" w:cs="仿宋"/>
        </w:rPr>
        <w:t>反映城乡社区道路清扫、垃圾清运与处理、公厕建设与维护、园林绿化等方面的支出。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panose1 w:val="020B0604020202020204"/>
    <w:charset w:val="86"/>
    <w:family w:val="roman"/>
    <w:pitch w:val="default"/>
    <w:sig w:usb0="E0000AFF" w:usb1="500078FF" w:usb2="00000021" w:usb3="00000000" w:csb0="600001BF" w:csb1="DFF70000"/>
  </w:font>
  <w:font w:name="Liberation Mono">
    <w:panose1 w:val="02070409020205020404"/>
    <w:charset w:val="86"/>
    <w:family w:val="roman"/>
    <w:pitch w:val="default"/>
    <w:sig w:usb0="E0000AFF" w:usb1="400078FF" w:usb2="00000001" w:usb3="00000000" w:csb0="600001BF" w:csb1="DFF7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张家港经济技术开发区（杨舍镇）泗港办事处</w:t>
    </w:r>
    <w:r>
      <w:t>2023</w:t>
    </w:r>
    <w:r>
      <w:t>年度</w:t>
    </w:r>
    <w:r>
      <w:t>单位</w:t>
    </w:r>
    <w: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1913</Words>
  <Characters>6541</Characters>
  <Paragraphs>501</Paragraphs>
  <TotalTime>0</TotalTime>
  <ScaleCrop>false</ScaleCrop>
  <LinksUpToDate>false</LinksUpToDate>
  <CharactersWithSpaces>6558</CharactersWithSpaces>
  <Application>WPS Office_11.1.0.12763_F1E327BC-269C-435d-A152-05C5408002CA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XC</cp:lastModifiedBy>
  <dcterms:modified xsi:type="dcterms:W3CDTF">2023-01-07T05:20:42Z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