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r>
        <w:rPr>
          <w:sz w:val="21"/>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342265</wp:posOffset>
                </wp:positionV>
                <wp:extent cx="5684520" cy="2479675"/>
                <wp:effectExtent l="0" t="0" r="0" b="0"/>
                <wp:wrapNone/>
                <wp:docPr id="14" name="矩形 13"/>
                <wp:cNvGraphicFramePr/>
                <a:graphic xmlns:a="http://schemas.openxmlformats.org/drawingml/2006/main">
                  <a:graphicData uri="http://schemas.microsoft.com/office/word/2010/wordprocessingShape">
                    <wps:wsp>
                      <wps:cNvSpPr/>
                      <wps:spPr>
                        <a:xfrm>
                          <a:off x="0" y="0"/>
                          <a:ext cx="5684520" cy="2479675"/>
                        </a:xfrm>
                        <a:prstGeom prst="rect">
                          <a:avLst/>
                        </a:prstGeom>
                      </wps:spPr>
                      <wps:txbx>
                        <w:txbxContent>
                          <w:p>
                            <w:pPr>
                              <w:pStyle w:val="2"/>
                              <w:keepNext w:val="0"/>
                              <w:keepLines w:val="0"/>
                              <w:pageBreakBefore w:val="0"/>
                              <w:widowControl w:val="0"/>
                              <w:kinsoku/>
                              <w:wordWrap/>
                              <w:overflowPunct/>
                              <w:topLinePunct w:val="0"/>
                              <w:autoSpaceDE/>
                              <w:autoSpaceDN/>
                              <w:bidi w:val="0"/>
                              <w:adjustRightInd/>
                              <w:snapToGrid/>
                              <w:spacing w:line="1120" w:lineRule="exact"/>
                              <w:ind w:left="0"/>
                              <w:jc w:val="center"/>
                              <w:textAlignment w:val="auto"/>
                              <w:rPr>
                                <w:rFonts w:hint="eastAsia" w:ascii="微软雅黑" w:hAnsi="微软雅黑" w:eastAsia="微软雅黑" w:cs="微软雅黑"/>
                                <w:b/>
                                <w:color w:val="000000" w:themeColor="text1"/>
                                <w:kern w:val="2"/>
                                <w:sz w:val="84"/>
                                <w:szCs w:val="84"/>
                                <w:lang w:val="en-US" w:eastAsia="zh-CN"/>
                                <w14:textFill>
                                  <w14:solidFill>
                                    <w14:schemeClr w14:val="tx1"/>
                                  </w14:solidFill>
                                </w14:textFill>
                              </w:rPr>
                            </w:pPr>
                            <w:r>
                              <w:rPr>
                                <w:rFonts w:hint="eastAsia" w:ascii="微软雅黑" w:hAnsi="微软雅黑" w:eastAsia="微软雅黑" w:cs="微软雅黑"/>
                                <w:b/>
                                <w:color w:val="000000" w:themeColor="text1"/>
                                <w:kern w:val="2"/>
                                <w:sz w:val="84"/>
                                <w:szCs w:val="84"/>
                                <w:lang w:val="en-US" w:eastAsia="zh-CN"/>
                                <w14:textFill>
                                  <w14:solidFill>
                                    <w14:schemeClr w14:val="tx1"/>
                                  </w14:solidFill>
                                </w14:textFill>
                              </w:rPr>
                              <w:t>张家港市</w:t>
                            </w:r>
                          </w:p>
                          <w:p>
                            <w:pPr>
                              <w:pStyle w:val="2"/>
                              <w:keepNext w:val="0"/>
                              <w:keepLines w:val="0"/>
                              <w:pageBreakBefore w:val="0"/>
                              <w:widowControl w:val="0"/>
                              <w:kinsoku/>
                              <w:wordWrap/>
                              <w:overflowPunct/>
                              <w:topLinePunct w:val="0"/>
                              <w:autoSpaceDE/>
                              <w:autoSpaceDN/>
                              <w:bidi w:val="0"/>
                              <w:adjustRightInd/>
                              <w:snapToGrid/>
                              <w:spacing w:line="1120" w:lineRule="exact"/>
                              <w:ind w:left="0"/>
                              <w:jc w:val="center"/>
                              <w:textAlignment w:val="auto"/>
                              <w:rPr>
                                <w:rFonts w:hint="eastAsia" w:ascii="微软雅黑" w:hAnsi="微软雅黑" w:eastAsia="微软雅黑" w:cs="微软雅黑"/>
                                <w:b/>
                                <w:color w:val="000000" w:themeColor="text1"/>
                                <w:kern w:val="2"/>
                                <w:sz w:val="84"/>
                                <w:szCs w:val="84"/>
                                <w:lang w:val="en-US" w:eastAsia="zh-CN"/>
                                <w14:textFill>
                                  <w14:solidFill>
                                    <w14:schemeClr w14:val="tx1"/>
                                  </w14:solidFill>
                                </w14:textFill>
                              </w:rPr>
                            </w:pPr>
                            <w:r>
                              <w:rPr>
                                <w:rFonts w:hint="eastAsia" w:ascii="微软雅黑" w:hAnsi="微软雅黑" w:eastAsia="微软雅黑" w:cs="微软雅黑"/>
                                <w:b/>
                                <w:color w:val="000000" w:themeColor="text1"/>
                                <w:kern w:val="2"/>
                                <w:sz w:val="84"/>
                                <w:szCs w:val="84"/>
                                <w:lang w:val="en-US" w:eastAsia="zh-CN"/>
                                <w14:textFill>
                                  <w14:solidFill>
                                    <w14:schemeClr w14:val="tx1"/>
                                  </w14:solidFill>
                                </w14:textFill>
                              </w:rPr>
                              <w:t>社会救助关爱项目库</w:t>
                            </w:r>
                          </w:p>
                          <w:p>
                            <w:pPr>
                              <w:pStyle w:val="2"/>
                              <w:keepNext w:val="0"/>
                              <w:keepLines w:val="0"/>
                              <w:pageBreakBefore w:val="0"/>
                              <w:widowControl w:val="0"/>
                              <w:kinsoku/>
                              <w:wordWrap/>
                              <w:overflowPunct/>
                              <w:topLinePunct w:val="0"/>
                              <w:autoSpaceDE/>
                              <w:autoSpaceDN/>
                              <w:bidi w:val="0"/>
                              <w:adjustRightInd/>
                              <w:snapToGrid/>
                              <w:spacing w:line="1120" w:lineRule="exact"/>
                              <w:ind w:left="0"/>
                              <w:jc w:val="center"/>
                              <w:textAlignment w:val="auto"/>
                              <w:rPr>
                                <w:rFonts w:hint="default" w:ascii="微软雅黑" w:hAnsi="微软雅黑" w:eastAsia="微软雅黑" w:cs="微软雅黑"/>
                                <w:b/>
                                <w:color w:val="000000" w:themeColor="text1"/>
                                <w:kern w:val="2"/>
                                <w:sz w:val="84"/>
                                <w:szCs w:val="84"/>
                                <w:lang w:val="en-US" w:eastAsia="zh-CN"/>
                                <w14:textFill>
                                  <w14:solidFill>
                                    <w14:schemeClr w14:val="tx1"/>
                                  </w14:solidFill>
                                </w14:textFill>
                              </w:rPr>
                            </w:pPr>
                            <w:r>
                              <w:rPr>
                                <w:rFonts w:hint="eastAsia" w:ascii="微软雅黑" w:hAnsi="微软雅黑" w:eastAsia="微软雅黑" w:cs="微软雅黑"/>
                                <w:b/>
                                <w:color w:val="000000" w:themeColor="text1"/>
                                <w:kern w:val="2"/>
                                <w:sz w:val="84"/>
                                <w:szCs w:val="84"/>
                                <w:lang w:val="en-US" w:eastAsia="zh-CN"/>
                                <w14:textFill>
                                  <w14:solidFill>
                                    <w14:schemeClr w14:val="tx1"/>
                                  </w14:solidFill>
                                </w14:textFill>
                              </w:rPr>
                              <w:t>（第六版）</w:t>
                            </w:r>
                          </w:p>
                        </w:txbxContent>
                      </wps:txbx>
                      <wps:bodyPr wrap="square">
                        <a:noAutofit/>
                      </wps:bodyPr>
                    </wps:wsp>
                  </a:graphicData>
                </a:graphic>
              </wp:anchor>
            </w:drawing>
          </mc:Choice>
          <mc:Fallback>
            <w:pict>
              <v:rect id="矩形 13" o:spid="_x0000_s1026" o:spt="1" style="position:absolute;left:0pt;margin-left:0.2pt;margin-top:26.95pt;height:195.25pt;width:447.6pt;z-index:251659264;mso-width-relative:page;mso-height-relative:page;" filled="f" stroked="f" coordsize="21600,21600" o:gfxdata="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SEYvnXAAAABwEAAA8A&#10;AAAAAAAAAQAgAAAAIgAAAGRycy9kb3ducmV2LnhtbFBLAQIUABQAAAAIAIdO4kDso0IEpgEAAD0D&#10;AAAOAAAAAAAAAAEAIAAAACYBAABkcnMvZTJvRG9jLnhtbFBLBQYAAAAABgAGAFkBAAA+BQAAAAA=&#10;">
                <v:fill on="f" focussize="0,0"/>
                <v:stroke on="f"/>
                <v:imagedata o:title=""/>
                <o:lock v:ext="edit" aspectratio="f"/>
                <v:textbox>
                  <w:txbxContent>
                    <w:p>
                      <w:pPr>
                        <w:pStyle w:val="2"/>
                        <w:keepNext w:val="0"/>
                        <w:keepLines w:val="0"/>
                        <w:pageBreakBefore w:val="0"/>
                        <w:widowControl w:val="0"/>
                        <w:kinsoku/>
                        <w:wordWrap/>
                        <w:overflowPunct/>
                        <w:topLinePunct w:val="0"/>
                        <w:autoSpaceDE/>
                        <w:autoSpaceDN/>
                        <w:bidi w:val="0"/>
                        <w:adjustRightInd/>
                        <w:snapToGrid/>
                        <w:spacing w:line="1120" w:lineRule="exact"/>
                        <w:ind w:left="0"/>
                        <w:jc w:val="center"/>
                        <w:textAlignment w:val="auto"/>
                        <w:rPr>
                          <w:rFonts w:hint="eastAsia" w:ascii="微软雅黑" w:hAnsi="微软雅黑" w:eastAsia="微软雅黑" w:cs="微软雅黑"/>
                          <w:b/>
                          <w:color w:val="000000" w:themeColor="text1"/>
                          <w:kern w:val="2"/>
                          <w:sz w:val="84"/>
                          <w:szCs w:val="84"/>
                          <w:lang w:val="en-US" w:eastAsia="zh-CN"/>
                          <w14:textFill>
                            <w14:solidFill>
                              <w14:schemeClr w14:val="tx1"/>
                            </w14:solidFill>
                          </w14:textFill>
                        </w:rPr>
                      </w:pPr>
                      <w:r>
                        <w:rPr>
                          <w:rFonts w:hint="eastAsia" w:ascii="微软雅黑" w:hAnsi="微软雅黑" w:eastAsia="微软雅黑" w:cs="微软雅黑"/>
                          <w:b/>
                          <w:color w:val="000000" w:themeColor="text1"/>
                          <w:kern w:val="2"/>
                          <w:sz w:val="84"/>
                          <w:szCs w:val="84"/>
                          <w:lang w:val="en-US" w:eastAsia="zh-CN"/>
                          <w14:textFill>
                            <w14:solidFill>
                              <w14:schemeClr w14:val="tx1"/>
                            </w14:solidFill>
                          </w14:textFill>
                        </w:rPr>
                        <w:t>张家港市</w:t>
                      </w:r>
                    </w:p>
                    <w:p>
                      <w:pPr>
                        <w:pStyle w:val="2"/>
                        <w:keepNext w:val="0"/>
                        <w:keepLines w:val="0"/>
                        <w:pageBreakBefore w:val="0"/>
                        <w:widowControl w:val="0"/>
                        <w:kinsoku/>
                        <w:wordWrap/>
                        <w:overflowPunct/>
                        <w:topLinePunct w:val="0"/>
                        <w:autoSpaceDE/>
                        <w:autoSpaceDN/>
                        <w:bidi w:val="0"/>
                        <w:adjustRightInd/>
                        <w:snapToGrid/>
                        <w:spacing w:line="1120" w:lineRule="exact"/>
                        <w:ind w:left="0"/>
                        <w:jc w:val="center"/>
                        <w:textAlignment w:val="auto"/>
                        <w:rPr>
                          <w:rFonts w:hint="eastAsia" w:ascii="微软雅黑" w:hAnsi="微软雅黑" w:eastAsia="微软雅黑" w:cs="微软雅黑"/>
                          <w:b/>
                          <w:color w:val="000000" w:themeColor="text1"/>
                          <w:kern w:val="2"/>
                          <w:sz w:val="84"/>
                          <w:szCs w:val="84"/>
                          <w:lang w:val="en-US" w:eastAsia="zh-CN"/>
                          <w14:textFill>
                            <w14:solidFill>
                              <w14:schemeClr w14:val="tx1"/>
                            </w14:solidFill>
                          </w14:textFill>
                        </w:rPr>
                      </w:pPr>
                      <w:r>
                        <w:rPr>
                          <w:rFonts w:hint="eastAsia" w:ascii="微软雅黑" w:hAnsi="微软雅黑" w:eastAsia="微软雅黑" w:cs="微软雅黑"/>
                          <w:b/>
                          <w:color w:val="000000" w:themeColor="text1"/>
                          <w:kern w:val="2"/>
                          <w:sz w:val="84"/>
                          <w:szCs w:val="84"/>
                          <w:lang w:val="en-US" w:eastAsia="zh-CN"/>
                          <w14:textFill>
                            <w14:solidFill>
                              <w14:schemeClr w14:val="tx1"/>
                            </w14:solidFill>
                          </w14:textFill>
                        </w:rPr>
                        <w:t>社会救助关爱项目库</w:t>
                      </w:r>
                    </w:p>
                    <w:p>
                      <w:pPr>
                        <w:pStyle w:val="2"/>
                        <w:keepNext w:val="0"/>
                        <w:keepLines w:val="0"/>
                        <w:pageBreakBefore w:val="0"/>
                        <w:widowControl w:val="0"/>
                        <w:kinsoku/>
                        <w:wordWrap/>
                        <w:overflowPunct/>
                        <w:topLinePunct w:val="0"/>
                        <w:autoSpaceDE/>
                        <w:autoSpaceDN/>
                        <w:bidi w:val="0"/>
                        <w:adjustRightInd/>
                        <w:snapToGrid/>
                        <w:spacing w:line="1120" w:lineRule="exact"/>
                        <w:ind w:left="0"/>
                        <w:jc w:val="center"/>
                        <w:textAlignment w:val="auto"/>
                        <w:rPr>
                          <w:rFonts w:hint="default" w:ascii="微软雅黑" w:hAnsi="微软雅黑" w:eastAsia="微软雅黑" w:cs="微软雅黑"/>
                          <w:b/>
                          <w:color w:val="000000" w:themeColor="text1"/>
                          <w:kern w:val="2"/>
                          <w:sz w:val="84"/>
                          <w:szCs w:val="84"/>
                          <w:lang w:val="en-US" w:eastAsia="zh-CN"/>
                          <w14:textFill>
                            <w14:solidFill>
                              <w14:schemeClr w14:val="tx1"/>
                            </w14:solidFill>
                          </w14:textFill>
                        </w:rPr>
                      </w:pPr>
                      <w:r>
                        <w:rPr>
                          <w:rFonts w:hint="eastAsia" w:ascii="微软雅黑" w:hAnsi="微软雅黑" w:eastAsia="微软雅黑" w:cs="微软雅黑"/>
                          <w:b/>
                          <w:color w:val="000000" w:themeColor="text1"/>
                          <w:kern w:val="2"/>
                          <w:sz w:val="84"/>
                          <w:szCs w:val="84"/>
                          <w:lang w:val="en-US" w:eastAsia="zh-CN"/>
                          <w14:textFill>
                            <w14:solidFill>
                              <w14:schemeClr w14:val="tx1"/>
                            </w14:solidFill>
                          </w14:textFill>
                        </w:rPr>
                        <w:t>（第六版）</w:t>
                      </w:r>
                    </w:p>
                  </w:txbxContent>
                </v:textbox>
              </v:rect>
            </w:pict>
          </mc:Fallback>
        </mc:AlternateContent>
      </w:r>
    </w:p>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p>
    <w:p>
      <w:pPr>
        <w:jc w:val="both"/>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i w:val="0"/>
          <w:color w:val="000000"/>
          <w:kern w:val="0"/>
          <w:sz w:val="36"/>
          <w:szCs w:val="36"/>
          <w:u w:val="none"/>
          <w:lang w:val="en-US" w:eastAsia="zh-CN" w:bidi="ar"/>
        </w:rPr>
      </w:pPr>
    </w:p>
    <w:p>
      <w:pPr>
        <w:jc w:val="center"/>
        <w:rPr>
          <w:rFonts w:hint="default" w:ascii="黑体" w:hAnsi="宋体" w:eastAsia="黑体" w:cs="黑体"/>
          <w:i w:val="0"/>
          <w:color w:val="000000"/>
          <w:kern w:val="0"/>
          <w:sz w:val="52"/>
          <w:szCs w:val="52"/>
          <w:u w:val="none"/>
          <w:lang w:val="en-US" w:eastAsia="zh-CN" w:bidi="ar"/>
        </w:rPr>
      </w:pPr>
      <w:r>
        <w:rPr>
          <w:rFonts w:hint="eastAsia" w:ascii="黑体" w:hAnsi="宋体" w:eastAsia="黑体" w:cs="黑体"/>
          <w:i w:val="0"/>
          <w:color w:val="000000"/>
          <w:kern w:val="0"/>
          <w:sz w:val="52"/>
          <w:szCs w:val="52"/>
          <w:u w:val="none"/>
          <w:lang w:val="en-US" w:eastAsia="zh-CN" w:bidi="ar"/>
        </w:rPr>
        <w:t>张家港市民政局</w:t>
      </w:r>
    </w:p>
    <w:p>
      <w:pPr>
        <w:jc w:val="center"/>
        <w:rPr>
          <w:rFonts w:hint="default" w:ascii="黑体" w:hAnsi="宋体" w:eastAsia="黑体" w:cs="黑体"/>
          <w:i w:val="0"/>
          <w:color w:val="000000"/>
          <w:kern w:val="0"/>
          <w:sz w:val="52"/>
          <w:szCs w:val="52"/>
          <w:u w:val="none"/>
          <w:lang w:val="en-US" w:eastAsia="zh-CN" w:bidi="ar"/>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titlePg/>
          <w:docGrid w:type="lines" w:linePitch="312" w:charSpace="0"/>
        </w:sectPr>
      </w:pPr>
      <w:r>
        <w:rPr>
          <w:rFonts w:hint="eastAsia" w:ascii="方正小标宋简体" w:hAnsi="方正小标宋简体" w:eastAsia="方正小标宋简体" w:cs="方正小标宋简体"/>
          <w:sz w:val="52"/>
          <w:szCs w:val="52"/>
        </w:rPr>
        <mc:AlternateContent>
          <mc:Choice Requires="wps">
            <w:drawing>
              <wp:anchor distT="0" distB="0" distL="114300" distR="114300" simplePos="0" relativeHeight="251660288" behindDoc="0" locked="0" layoutInCell="1" allowOverlap="1">
                <wp:simplePos x="0" y="0"/>
                <wp:positionH relativeFrom="column">
                  <wp:posOffset>1451610</wp:posOffset>
                </wp:positionH>
                <wp:positionV relativeFrom="paragraph">
                  <wp:posOffset>2587625</wp:posOffset>
                </wp:positionV>
                <wp:extent cx="3117215" cy="883920"/>
                <wp:effectExtent l="0" t="0" r="0" b="0"/>
                <wp:wrapNone/>
                <wp:docPr id="15" name="矩形 14"/>
                <wp:cNvGraphicFramePr/>
                <a:graphic xmlns:a="http://schemas.openxmlformats.org/drawingml/2006/main">
                  <a:graphicData uri="http://schemas.microsoft.com/office/word/2010/wordprocessingShape">
                    <wps:wsp>
                      <wps:cNvSpPr/>
                      <wps:spPr>
                        <a:xfrm>
                          <a:off x="0" y="0"/>
                          <a:ext cx="3117215" cy="883920"/>
                        </a:xfrm>
                        <a:prstGeom prst="rect">
                          <a:avLst/>
                        </a:prstGeom>
                      </wps:spPr>
                      <wps:txbx>
                        <w:txbxContent>
                          <w:p>
                            <w:pPr>
                              <w:pStyle w:val="2"/>
                              <w:keepNext w:val="0"/>
                              <w:keepLines w:val="0"/>
                              <w:pageBreakBefore w:val="0"/>
                              <w:widowControl w:val="0"/>
                              <w:kinsoku/>
                              <w:wordWrap/>
                              <w:overflowPunct/>
                              <w:topLinePunct w:val="0"/>
                              <w:autoSpaceDE/>
                              <w:autoSpaceDN/>
                              <w:bidi w:val="0"/>
                              <w:adjustRightInd/>
                              <w:snapToGrid/>
                              <w:spacing w:line="600" w:lineRule="exact"/>
                              <w:ind w:left="0"/>
                              <w:jc w:val="distribute"/>
                              <w:textAlignment w:val="auto"/>
                              <w:rPr>
                                <w:rFonts w:hint="default" w:ascii="微软雅黑" w:hAnsi="微软雅黑" w:eastAsia="微软雅黑" w:cs="微软雅黑"/>
                                <w:color w:val="FFFFFF" w:themeColor="background1"/>
                                <w:sz w:val="22"/>
                                <w:szCs w:val="22"/>
                                <w:lang w:val="en-US" w:eastAsia="zh-CN"/>
                                <w14:textFill>
                                  <w14:solidFill>
                                    <w14:schemeClr w14:val="bg1"/>
                                  </w14:solidFill>
                                </w14:textFill>
                              </w:rPr>
                            </w:pPr>
                            <w:r>
                              <w:rPr>
                                <w:rFonts w:hint="eastAsia" w:ascii="微软雅黑" w:hAnsi="微软雅黑" w:eastAsia="微软雅黑" w:cs="微软雅黑"/>
                                <w:color w:val="FFFFFF" w:themeColor="background1"/>
                                <w:kern w:val="2"/>
                                <w:sz w:val="52"/>
                                <w:szCs w:val="52"/>
                                <w:lang w:val="en-US" w:eastAsia="zh-CN"/>
                                <w14:textFill>
                                  <w14:solidFill>
                                    <w14:schemeClr w14:val="bg1"/>
                                  </w14:solidFill>
                                </w14:textFill>
                              </w:rPr>
                              <w:t>—第五版—</w:t>
                            </w:r>
                          </w:p>
                        </w:txbxContent>
                      </wps:txbx>
                      <wps:bodyPr wrap="square">
                        <a:spAutoFit/>
                      </wps:bodyPr>
                    </wps:wsp>
                  </a:graphicData>
                </a:graphic>
              </wp:anchor>
            </w:drawing>
          </mc:Choice>
          <mc:Fallback>
            <w:pict>
              <v:rect id="矩形 14" o:spid="_x0000_s1026" o:spt="1" style="position:absolute;left:0pt;margin-left:114.3pt;margin-top:203.75pt;height:69.6pt;width:245.45pt;z-index:251660288;mso-width-relative:page;mso-height-relative:page;" filled="f" stroked="f" coordsize="21600,21600" o:gfxdata="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Nw756dsAAAALAQAA&#10;DwAAAAAAAAABACAAAAAiAAAAZHJzL2Rvd25yZXYueG1sUEsBAhQAFAAAAAgAh07iQCVeOmKkAQAA&#10;PAMAAA4AAAAAAAAAAQAgAAAAKgEAAGRycy9lMm9Eb2MueG1sUEsFBgAAAAAGAAYAWQEAAEAFAAAA&#10;AA==&#10;">
                <v:fill on="f" focussize="0,0"/>
                <v:stroke on="f"/>
                <v:imagedata o:title=""/>
                <o:lock v:ext="edit" aspectratio="f"/>
                <v:textbox style="mso-fit-shape-to-text:t;">
                  <w:txbxContent>
                    <w:p>
                      <w:pPr>
                        <w:pStyle w:val="2"/>
                        <w:keepNext w:val="0"/>
                        <w:keepLines w:val="0"/>
                        <w:pageBreakBefore w:val="0"/>
                        <w:widowControl w:val="0"/>
                        <w:kinsoku/>
                        <w:wordWrap/>
                        <w:overflowPunct/>
                        <w:topLinePunct w:val="0"/>
                        <w:autoSpaceDE/>
                        <w:autoSpaceDN/>
                        <w:bidi w:val="0"/>
                        <w:adjustRightInd/>
                        <w:snapToGrid/>
                        <w:spacing w:line="600" w:lineRule="exact"/>
                        <w:ind w:left="0"/>
                        <w:jc w:val="distribute"/>
                        <w:textAlignment w:val="auto"/>
                        <w:rPr>
                          <w:rFonts w:hint="default" w:ascii="微软雅黑" w:hAnsi="微软雅黑" w:eastAsia="微软雅黑" w:cs="微软雅黑"/>
                          <w:color w:val="FFFFFF" w:themeColor="background1"/>
                          <w:sz w:val="22"/>
                          <w:szCs w:val="22"/>
                          <w:lang w:val="en-US" w:eastAsia="zh-CN"/>
                          <w14:textFill>
                            <w14:solidFill>
                              <w14:schemeClr w14:val="bg1"/>
                            </w14:solidFill>
                          </w14:textFill>
                        </w:rPr>
                      </w:pPr>
                      <w:r>
                        <w:rPr>
                          <w:rFonts w:hint="eastAsia" w:ascii="微软雅黑" w:hAnsi="微软雅黑" w:eastAsia="微软雅黑" w:cs="微软雅黑"/>
                          <w:color w:val="FFFFFF" w:themeColor="background1"/>
                          <w:kern w:val="2"/>
                          <w:sz w:val="52"/>
                          <w:szCs w:val="52"/>
                          <w:lang w:val="en-US" w:eastAsia="zh-CN"/>
                          <w14:textFill>
                            <w14:solidFill>
                              <w14:schemeClr w14:val="bg1"/>
                            </w14:solidFill>
                          </w14:textFill>
                        </w:rPr>
                        <w:t>—第五版—</w:t>
                      </w:r>
                    </w:p>
                  </w:txbxContent>
                </v:textbox>
              </v:rect>
            </w:pict>
          </mc:Fallback>
        </mc:AlternateContent>
      </w:r>
      <w:r>
        <w:rPr>
          <w:rFonts w:hint="eastAsia" w:ascii="方正小标宋简体" w:hAnsi="方正小标宋简体" w:eastAsia="方正小标宋简体" w:cs="方正小标宋简体"/>
          <w:i w:val="0"/>
          <w:color w:val="000000"/>
          <w:kern w:val="0"/>
          <w:sz w:val="52"/>
          <w:szCs w:val="52"/>
          <w:u w:val="none"/>
          <w:lang w:val="en-US" w:eastAsia="zh-CN" w:bidi="ar"/>
        </w:rPr>
        <w:t>2024</w:t>
      </w:r>
      <w:r>
        <w:rPr>
          <w:rFonts w:hint="eastAsia" w:ascii="黑体" w:hAnsi="宋体" w:eastAsia="黑体" w:cs="黑体"/>
          <w:i w:val="0"/>
          <w:color w:val="000000"/>
          <w:kern w:val="0"/>
          <w:sz w:val="52"/>
          <w:szCs w:val="52"/>
          <w:u w:val="none"/>
          <w:lang w:val="en-US" w:eastAsia="zh-CN" w:bidi="ar"/>
        </w:rPr>
        <w:t>年</w:t>
      </w:r>
      <w:r>
        <w:rPr>
          <w:rFonts w:hint="eastAsia" w:ascii="方正小标宋简体" w:hAnsi="方正小标宋简体" w:eastAsia="方正小标宋简体" w:cs="方正小标宋简体"/>
          <w:i w:val="0"/>
          <w:color w:val="000000"/>
          <w:kern w:val="0"/>
          <w:sz w:val="52"/>
          <w:szCs w:val="52"/>
          <w:u w:val="none"/>
          <w:lang w:val="en-US" w:eastAsia="zh-CN" w:bidi="ar"/>
        </w:rPr>
        <w:t>8</w:t>
      </w:r>
      <w:bookmarkStart w:id="0" w:name="_GoBack"/>
      <w:bookmarkEnd w:id="0"/>
      <w:r>
        <w:rPr>
          <w:rFonts w:hint="eastAsia" w:ascii="黑体" w:hAnsi="宋体" w:eastAsia="黑体" w:cs="黑体"/>
          <w:i w:val="0"/>
          <w:color w:val="000000"/>
          <w:kern w:val="0"/>
          <w:sz w:val="52"/>
          <w:szCs w:val="52"/>
          <w:u w:val="none"/>
          <w:lang w:val="en-US" w:eastAsia="zh-CN" w:bidi="ar"/>
        </w:rPr>
        <w:t>月</w:t>
      </w:r>
    </w:p>
    <w:p>
      <w:pPr>
        <w:jc w:val="center"/>
        <w:rPr>
          <w:rFonts w:hint="eastAsia" w:ascii="黑体" w:hAnsi="宋体" w:eastAsia="黑体" w:cs="黑体"/>
          <w:i w:val="0"/>
          <w:color w:val="000000"/>
          <w:kern w:val="0"/>
          <w:sz w:val="36"/>
          <w:szCs w:val="36"/>
          <w:u w:val="none"/>
          <w:lang w:val="en-US" w:eastAsia="zh-CN" w:bidi="ar"/>
        </w:rPr>
      </w:pPr>
    </w:p>
    <w:p>
      <w:pPr>
        <w:jc w:val="center"/>
        <w:rPr>
          <w:rFonts w:hint="eastAsia" w:ascii="黑体" w:hAnsi="宋体" w:eastAsia="黑体" w:cs="黑体"/>
          <w:b/>
          <w:bCs/>
          <w:i w:val="0"/>
          <w:color w:val="000000"/>
          <w:kern w:val="0"/>
          <w:sz w:val="44"/>
          <w:szCs w:val="44"/>
          <w:u w:val="none"/>
          <w:lang w:val="en-US" w:eastAsia="zh-CN" w:bidi="ar"/>
        </w:rPr>
      </w:pPr>
      <w:r>
        <w:rPr>
          <w:rFonts w:hint="eastAsia" w:ascii="黑体" w:hAnsi="宋体" w:eastAsia="黑体" w:cs="黑体"/>
          <w:b/>
          <w:bCs/>
          <w:i w:val="0"/>
          <w:color w:val="000000"/>
          <w:kern w:val="0"/>
          <w:sz w:val="44"/>
          <w:szCs w:val="44"/>
          <w:u w:val="none"/>
          <w:lang w:val="en-US" w:eastAsia="zh-CN" w:bidi="ar"/>
        </w:rPr>
        <w:t>目  录</w:t>
      </w:r>
    </w:p>
    <w:p>
      <w:pPr>
        <w:jc w:val="center"/>
        <w:rPr>
          <w:rFonts w:hint="default" w:ascii="黑体" w:hAnsi="宋体" w:eastAsia="黑体" w:cs="黑体"/>
          <w:i w:val="0"/>
          <w:color w:val="000000"/>
          <w:kern w:val="0"/>
          <w:sz w:val="36"/>
          <w:szCs w:val="36"/>
          <w:u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微软雅黑" w:hAnsi="微软雅黑" w:eastAsia="微软雅黑" w:cs="微软雅黑"/>
          <w:b/>
          <w:bCs/>
          <w:i w:val="0"/>
          <w:color w:val="000000"/>
          <w:kern w:val="0"/>
          <w:sz w:val="32"/>
          <w:szCs w:val="32"/>
          <w:u w:val="none"/>
          <w:lang w:val="en-US" w:eastAsia="zh-CN" w:bidi="ar"/>
        </w:rPr>
      </w:pPr>
      <w:r>
        <w:rPr>
          <w:rFonts w:hint="eastAsia" w:ascii="微软雅黑" w:hAnsi="微软雅黑" w:eastAsia="微软雅黑" w:cs="微软雅黑"/>
          <w:b/>
          <w:bCs/>
          <w:i w:val="0"/>
          <w:color w:val="000000"/>
          <w:kern w:val="0"/>
          <w:sz w:val="32"/>
          <w:szCs w:val="32"/>
          <w:u w:val="none"/>
          <w:lang w:val="en-US" w:eastAsia="zh-CN" w:bidi="ar"/>
        </w:rPr>
        <w:t xml:space="preserve">❊ </w:t>
      </w:r>
      <w:r>
        <w:rPr>
          <w:rFonts w:hint="default" w:ascii="微软雅黑" w:hAnsi="微软雅黑" w:eastAsia="微软雅黑" w:cs="微软雅黑"/>
          <w:b/>
          <w:bCs/>
          <w:i w:val="0"/>
          <w:color w:val="000000"/>
          <w:kern w:val="0"/>
          <w:sz w:val="32"/>
          <w:szCs w:val="32"/>
          <w:u w:val="none"/>
          <w:lang w:val="en-US" w:eastAsia="zh-CN" w:bidi="ar"/>
        </w:rPr>
        <w:t>张家港市社会救助关爱项目库（第</w:t>
      </w:r>
      <w:r>
        <w:rPr>
          <w:rFonts w:hint="eastAsia" w:ascii="微软雅黑" w:hAnsi="微软雅黑" w:eastAsia="微软雅黑" w:cs="微软雅黑"/>
          <w:b/>
          <w:bCs/>
          <w:i w:val="0"/>
          <w:color w:val="000000"/>
          <w:kern w:val="0"/>
          <w:sz w:val="32"/>
          <w:szCs w:val="32"/>
          <w:u w:val="none"/>
          <w:lang w:val="en-US" w:eastAsia="zh-CN" w:bidi="ar"/>
        </w:rPr>
        <w:t>六</w:t>
      </w:r>
      <w:r>
        <w:rPr>
          <w:rFonts w:hint="default" w:ascii="微软雅黑" w:hAnsi="微软雅黑" w:eastAsia="微软雅黑" w:cs="微软雅黑"/>
          <w:b/>
          <w:bCs/>
          <w:i w:val="0"/>
          <w:color w:val="000000"/>
          <w:kern w:val="0"/>
          <w:sz w:val="32"/>
          <w:szCs w:val="32"/>
          <w:u w:val="none"/>
          <w:lang w:val="en-US" w:eastAsia="zh-CN" w:bidi="ar"/>
        </w:rPr>
        <w:t>版）</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微软雅黑" w:hAnsi="微软雅黑" w:eastAsia="微软雅黑" w:cs="微软雅黑"/>
          <w:b/>
          <w:bCs/>
          <w:i w:val="0"/>
          <w:color w:val="000000"/>
          <w:kern w:val="0"/>
          <w:sz w:val="32"/>
          <w:szCs w:val="32"/>
          <w:u w:val="none"/>
          <w:lang w:val="en-US" w:eastAsia="zh-CN" w:bidi="ar"/>
        </w:rPr>
      </w:pPr>
      <w:r>
        <w:rPr>
          <w:rFonts w:hint="eastAsia" w:ascii="微软雅黑" w:hAnsi="微软雅黑" w:eastAsia="微软雅黑" w:cs="微软雅黑"/>
          <w:b/>
          <w:bCs/>
          <w:i w:val="0"/>
          <w:color w:val="000000"/>
          <w:kern w:val="0"/>
          <w:sz w:val="32"/>
          <w:szCs w:val="32"/>
          <w:u w:val="none"/>
          <w:lang w:val="en-US" w:eastAsia="zh-CN" w:bidi="ar"/>
        </w:rPr>
        <w:t>❊ 张家港市社会救助关爱项目库</w:t>
      </w:r>
      <w:r>
        <w:rPr>
          <w:rFonts w:hint="default" w:ascii="微软雅黑" w:hAnsi="微软雅黑" w:eastAsia="微软雅黑" w:cs="微软雅黑"/>
          <w:b/>
          <w:bCs/>
          <w:i w:val="0"/>
          <w:color w:val="000000"/>
          <w:kern w:val="0"/>
          <w:sz w:val="32"/>
          <w:szCs w:val="32"/>
          <w:u w:val="none"/>
          <w:lang w:val="en-US" w:eastAsia="zh-CN" w:bidi="ar"/>
        </w:rPr>
        <w:t>（第</w:t>
      </w:r>
      <w:r>
        <w:rPr>
          <w:rFonts w:hint="eastAsia" w:ascii="微软雅黑" w:hAnsi="微软雅黑" w:eastAsia="微软雅黑" w:cs="微软雅黑"/>
          <w:b/>
          <w:bCs/>
          <w:i w:val="0"/>
          <w:color w:val="000000"/>
          <w:kern w:val="0"/>
          <w:sz w:val="32"/>
          <w:szCs w:val="32"/>
          <w:u w:val="none"/>
          <w:lang w:val="en-US" w:eastAsia="zh-CN" w:bidi="ar"/>
        </w:rPr>
        <w:t>六</w:t>
      </w:r>
      <w:r>
        <w:rPr>
          <w:rFonts w:hint="default" w:ascii="微软雅黑" w:hAnsi="微软雅黑" w:eastAsia="微软雅黑" w:cs="微软雅黑"/>
          <w:b/>
          <w:bCs/>
          <w:i w:val="0"/>
          <w:color w:val="000000"/>
          <w:kern w:val="0"/>
          <w:sz w:val="32"/>
          <w:szCs w:val="32"/>
          <w:u w:val="none"/>
          <w:lang w:val="en-US" w:eastAsia="zh-CN" w:bidi="ar"/>
        </w:rPr>
        <w:t>版）</w:t>
      </w:r>
      <w:r>
        <w:rPr>
          <w:rFonts w:hint="eastAsia" w:ascii="微软雅黑" w:hAnsi="微软雅黑" w:eastAsia="微软雅黑" w:cs="微软雅黑"/>
          <w:b/>
          <w:bCs/>
          <w:i w:val="0"/>
          <w:color w:val="000000"/>
          <w:kern w:val="0"/>
          <w:sz w:val="32"/>
          <w:szCs w:val="32"/>
          <w:u w:val="none"/>
          <w:lang w:val="en-US" w:eastAsia="zh-CN" w:bidi="ar"/>
        </w:rPr>
        <w:t>项目介绍</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微软雅黑" w:hAnsi="微软雅黑" w:eastAsia="微软雅黑" w:cs="微软雅黑"/>
          <w:i w:val="0"/>
          <w:color w:val="000000"/>
          <w:kern w:val="0"/>
          <w:sz w:val="32"/>
          <w:szCs w:val="32"/>
          <w:u w:val="none"/>
          <w:lang w:val="en-US" w:eastAsia="zh-CN" w:bidi="ar"/>
        </w:rPr>
      </w:pPr>
      <w:r>
        <w:rPr>
          <w:rFonts w:hint="eastAsia" w:ascii="微软雅黑" w:hAnsi="微软雅黑" w:eastAsia="微软雅黑" w:cs="微软雅黑"/>
          <w:i w:val="0"/>
          <w:color w:val="000000"/>
          <w:kern w:val="0"/>
          <w:sz w:val="32"/>
          <w:szCs w:val="32"/>
          <w:u w:val="none"/>
          <w:lang w:val="en-US" w:eastAsia="zh-CN" w:bidi="ar"/>
        </w:rPr>
        <w:t>暖心多维——综合服务项目</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微软雅黑" w:hAnsi="微软雅黑" w:eastAsia="微软雅黑" w:cs="微软雅黑"/>
          <w:i w:val="0"/>
          <w:color w:val="000000"/>
          <w:kern w:val="0"/>
          <w:sz w:val="32"/>
          <w:szCs w:val="32"/>
          <w:u w:val="none"/>
          <w:lang w:val="en-US" w:eastAsia="zh-CN" w:bidi="ar"/>
        </w:rPr>
      </w:pPr>
      <w:r>
        <w:rPr>
          <w:rFonts w:hint="eastAsia" w:ascii="微软雅黑" w:hAnsi="微软雅黑" w:eastAsia="微软雅黑" w:cs="微软雅黑"/>
          <w:i w:val="0"/>
          <w:color w:val="000000"/>
          <w:kern w:val="0"/>
          <w:sz w:val="32"/>
          <w:szCs w:val="32"/>
          <w:u w:val="none"/>
          <w:lang w:val="en-US" w:eastAsia="zh-CN" w:bidi="ar"/>
        </w:rPr>
        <w:t>齐心筑爱——志愿服务项目</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default" w:ascii="微软雅黑" w:hAnsi="微软雅黑" w:eastAsia="微软雅黑" w:cs="微软雅黑"/>
          <w:i w:val="0"/>
          <w:color w:val="000000"/>
          <w:kern w:val="0"/>
          <w:sz w:val="32"/>
          <w:szCs w:val="32"/>
          <w:u w:val="none"/>
          <w:lang w:val="en-US" w:eastAsia="zh-CN" w:bidi="ar"/>
        </w:rPr>
      </w:pPr>
      <w:r>
        <w:rPr>
          <w:rFonts w:hint="eastAsia" w:ascii="微软雅黑" w:hAnsi="微软雅黑" w:eastAsia="微软雅黑" w:cs="微软雅黑"/>
          <w:i w:val="0"/>
          <w:color w:val="000000"/>
          <w:kern w:val="0"/>
          <w:sz w:val="32"/>
          <w:szCs w:val="32"/>
          <w:u w:val="none"/>
          <w:lang w:val="en-US" w:eastAsia="zh-CN" w:bidi="ar"/>
        </w:rPr>
        <w:t>心沐阳光——个案服务项目</w:t>
      </w:r>
    </w:p>
    <w:p>
      <w:pPr>
        <w:rPr>
          <w:rFonts w:hint="eastAsia"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br w:type="page"/>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张家港市社会救助关爱项目库</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方正小标宋简体" w:hAnsi="方正小标宋简体" w:eastAsia="方正小标宋简体" w:cs="方正小标宋简体"/>
          <w:i w:val="0"/>
          <w:color w:val="000000"/>
          <w:kern w:val="0"/>
          <w:sz w:val="44"/>
          <w:szCs w:val="44"/>
          <w:u w:val="none"/>
          <w:lang w:val="en-US" w:eastAsia="zh-CN" w:bidi="ar"/>
        </w:rPr>
        <w:t>（第六版）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9"/>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家港市社会救助关爱项目，是针对我市困难群众的不同需求，从单纯的物质救助逐步向精神帮扶、文化引导、能力支持等领域拓展，促进救助工作与扶志扶智深度融合，通过精准对接特殊困难群众需求信息库和关爱项目库，提升社会救助工作的服务能效。自</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2017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年推行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的第一批社会救助关爱项目起，至今已推行了5期4批次项目，累计187个项目，截止2023年12月底35万人次直接受益。</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随着关爱项目的持续推进，各方救助政策的支持和社会力量的介入，困难群体的需求也发生变化，原有的项目库已难以满足其需求，为此，结合项目执行情况和困难群体实际需求，对社会救助关爱项目库进行更新。本次关爱项目库设有综合服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、志愿服务、个案服务三大类别</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服务对象以我市在册低收入人口、三年内动态调整退出低收入人口认定对象以及电话、来信等方式寻求救助不符合救助条件但实际生活存在困难的群众为主，其他因病、因残、因灾导致生活存在困难需要特殊关爱的人群为辅，根据实际情况为其提供相应服务，回应其切实需求。</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综合服务项目。</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通过社会组织，运用综合社会工作方法为</w:t>
      </w:r>
      <w:r>
        <w:rPr>
          <w:rFonts w:hint="default"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特殊困难群体</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提供精神关爱、环境改善、能力提升、健康促进等多元化服务。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区镇（街道）可按照本辖区项目需求选取项目，由市民政局和区镇（街道）共同商讨确定具备相关资质的社会组织承接，项目需要社会工作运用个案、小组、社区、社会倡导、调研等方式为困难群体开展适宜的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志愿服务项目。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通过志愿团队，</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为特殊困难群体提供便民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便利</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志愿服务。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由区镇（街道）根据辖区实际情况选取志愿服务类项目，项目可由前期关爱项目孵化的志愿团队承接，为困难群体提供便民服务、爱心接送等志愿服务。本项目亦可由社会组织承接，但需在项目周期内孵化相应的志愿团队。项目经费参照综合服务类项目结算方式，</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市镇两级按照3:7的比例分摊，年底通过财力结算发放至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区镇（街道）。</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left"/>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个案服务项目。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通过社会组织，为特殊困难群体提供专业个案服务。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区镇（街道）设立专题个案服务项目，由市民政局和各区镇（街道）共同确定板块内各专题个案服务项目承接组织。针对一些不适宜开展小组、社区等聚集性服务的群体，各区镇（街道）或其他困难人员走访过程中发现的个案服务需求对象，及时转介项目执行组织，开展个案服务。项目费用按照评估有效的个案服务频次结算费用。个案服务费用由市民政局和个案服务对象户籍所在区镇（街道）按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的比例分摊，年底通过财力结算发放至区镇（街道）。</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9"/>
        <w:rPr>
          <w:rFonts w:hint="default" w:ascii="方正小标宋简体" w:hAnsi="方正小标宋简体" w:eastAsia="方正小标宋简体" w:cs="方正小标宋简体"/>
          <w:i w:val="0"/>
          <w:color w:val="000000"/>
          <w:kern w:val="0"/>
          <w:sz w:val="44"/>
          <w:szCs w:val="44"/>
          <w:u w:val="none"/>
          <w:lang w:val="en-US" w:eastAsia="zh-CN" w:bidi="ar"/>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各区镇（街道）也可根据实际需求对执行项目类别进行转换或在三大类项目库外根据辖区需要新增项目，形成“规定项目+自选项目”相结合、“物质+服务+发展”相衔接的“港好助你”综合救助格局。</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方正小标宋简体" w:hAnsi="方正小标宋简体" w:eastAsia="方正小标宋简体" w:cs="方正小标宋简体"/>
          <w:i w:val="0"/>
          <w:color w:val="000000"/>
          <w:kern w:val="0"/>
          <w:sz w:val="44"/>
          <w:szCs w:val="44"/>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i w:val="0"/>
          <w:color w:val="000000"/>
          <w:kern w:val="0"/>
          <w:sz w:val="44"/>
          <w:szCs w:val="44"/>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方正小标宋简体" w:hAnsi="方正小标宋简体" w:eastAsia="方正小标宋简体" w:cs="方正小标宋简体"/>
          <w:i w:val="0"/>
          <w:color w:val="000000"/>
          <w:kern w:val="0"/>
          <w:sz w:val="44"/>
          <w:szCs w:val="44"/>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color w:val="0000FF"/>
          <w:sz w:val="44"/>
          <w:szCs w:val="44"/>
          <w:lang w:val="en-US" w:eastAsia="zh-CN"/>
        </w:rPr>
      </w:pPr>
      <w:r>
        <w:rPr>
          <w:rFonts w:hint="eastAsia" w:ascii="方正小标宋简体" w:hAnsi="方正小标宋简体" w:eastAsia="方正小标宋简体" w:cs="方正小标宋简体"/>
          <w:i w:val="0"/>
          <w:color w:val="000000"/>
          <w:kern w:val="0"/>
          <w:sz w:val="44"/>
          <w:szCs w:val="44"/>
          <w:u w:val="none"/>
          <w:lang w:val="en-US" w:eastAsia="zh-CN" w:bidi="ar"/>
        </w:rPr>
        <w:t>张家港市社会救助关爱项目库（第六版）</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项目名称</w:t>
      </w:r>
    </w:p>
    <w:tbl>
      <w:tblPr>
        <w:tblStyle w:val="3"/>
        <w:tblW w:w="8990" w:type="dxa"/>
        <w:jc w:val="center"/>
        <w:tblLayout w:type="autofit"/>
        <w:tblCellMar>
          <w:top w:w="0" w:type="dxa"/>
          <w:left w:w="0" w:type="dxa"/>
          <w:bottom w:w="0" w:type="dxa"/>
          <w:right w:w="0" w:type="dxa"/>
        </w:tblCellMar>
      </w:tblPr>
      <w:tblGrid>
        <w:gridCol w:w="773"/>
        <w:gridCol w:w="1120"/>
        <w:gridCol w:w="7097"/>
      </w:tblGrid>
      <w:tr>
        <w:tblPrEx>
          <w:tblCellMar>
            <w:top w:w="0" w:type="dxa"/>
            <w:left w:w="0" w:type="dxa"/>
            <w:bottom w:w="0" w:type="dxa"/>
            <w:right w:w="0" w:type="dxa"/>
          </w:tblCellMar>
        </w:tblPrEx>
        <w:trPr>
          <w:trHeight w:val="67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序号</w:t>
            </w:r>
          </w:p>
        </w:tc>
        <w:tc>
          <w:tcPr>
            <w:tcW w:w="11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b/>
                <w:i w:val="0"/>
                <w:color w:val="000000"/>
                <w:sz w:val="32"/>
                <w:szCs w:val="32"/>
                <w:u w:val="none"/>
                <w:lang w:val="en-US" w:eastAsia="zh-CN"/>
              </w:rPr>
            </w:pPr>
            <w:r>
              <w:rPr>
                <w:rFonts w:hint="eastAsia" w:ascii="仿宋_GB2312" w:hAnsi="仿宋_GB2312" w:eastAsia="仿宋_GB2312" w:cs="仿宋_GB2312"/>
                <w:b/>
                <w:i w:val="0"/>
                <w:color w:val="000000"/>
                <w:sz w:val="32"/>
                <w:szCs w:val="32"/>
                <w:u w:val="none"/>
                <w:lang w:val="en-US" w:eastAsia="zh-CN"/>
              </w:rPr>
              <w:t>类别</w:t>
            </w: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项目名称</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rPr>
            </w:pPr>
            <w:r>
              <w:rPr>
                <w:rFonts w:hint="default" w:ascii="Times New Roman" w:hAnsi="Times New Roman" w:eastAsia="仿宋_GB2312" w:cs="Times New Roman"/>
                <w:i w:val="0"/>
                <w:color w:val="auto"/>
                <w:kern w:val="0"/>
                <w:sz w:val="32"/>
                <w:szCs w:val="32"/>
                <w:u w:val="none"/>
                <w:lang w:val="en-US" w:eastAsia="zh-CN" w:bidi="ar"/>
              </w:rPr>
              <w:t>1</w:t>
            </w:r>
          </w:p>
        </w:tc>
        <w:tc>
          <w:tcPr>
            <w:tcW w:w="1120"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auto"/>
                <w:sz w:val="32"/>
                <w:szCs w:val="32"/>
                <w:u w:val="none"/>
                <w:lang w:val="en-US"/>
              </w:rPr>
            </w:pPr>
            <w:r>
              <w:rPr>
                <w:rFonts w:hint="eastAsia" w:ascii="仿宋_GB2312" w:hAnsi="仿宋_GB2312" w:eastAsia="仿宋_GB2312" w:cs="仿宋_GB2312"/>
                <w:i w:val="0"/>
                <w:color w:val="auto"/>
                <w:kern w:val="0"/>
                <w:sz w:val="32"/>
                <w:szCs w:val="32"/>
                <w:u w:val="none"/>
                <w:lang w:val="en-US" w:eastAsia="zh-CN" w:bidi="ar"/>
              </w:rPr>
              <w:t>综合服务项目</w:t>
            </w: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独享暖阳——失独长者社会关爱支持服务项目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rPr>
            </w:pPr>
            <w:r>
              <w:rPr>
                <w:rFonts w:hint="default" w:ascii="Times New Roman" w:hAnsi="Times New Roman" w:eastAsia="仿宋_GB2312" w:cs="Times New Roman"/>
                <w:i w:val="0"/>
                <w:color w:val="auto"/>
                <w:kern w:val="0"/>
                <w:sz w:val="32"/>
                <w:szCs w:val="32"/>
                <w:u w:val="none"/>
                <w:lang w:val="en-US" w:eastAsia="zh-CN" w:bidi="ar"/>
              </w:rPr>
              <w:t>2</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以爱为邻——独居困难长者社会关爱服务项目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kern w:val="0"/>
                <w:sz w:val="32"/>
                <w:szCs w:val="32"/>
                <w:u w:val="none"/>
                <w:lang w:val="en-US" w:eastAsia="zh-CN" w:bidi="ar"/>
              </w:rPr>
            </w:pPr>
            <w:r>
              <w:rPr>
                <w:rFonts w:hint="default" w:ascii="Times New Roman" w:hAnsi="Times New Roman" w:eastAsia="仿宋_GB2312" w:cs="Times New Roman"/>
                <w:i w:val="0"/>
                <w:color w:val="auto"/>
                <w:kern w:val="0"/>
                <w:sz w:val="32"/>
                <w:szCs w:val="32"/>
                <w:u w:val="none"/>
                <w:lang w:val="en-US" w:eastAsia="zh-CN" w:bidi="ar"/>
              </w:rPr>
              <w:t>3</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为爱减负——因病致贫家庭照护喘息服务项目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kern w:val="0"/>
                <w:sz w:val="32"/>
                <w:szCs w:val="32"/>
                <w:u w:val="none"/>
                <w:lang w:val="en-US" w:eastAsia="zh-CN" w:bidi="ar"/>
              </w:rPr>
            </w:pPr>
            <w:r>
              <w:rPr>
                <w:rFonts w:hint="default" w:ascii="Times New Roman" w:hAnsi="Times New Roman" w:eastAsia="仿宋_GB2312" w:cs="Times New Roman"/>
                <w:i w:val="0"/>
                <w:color w:val="auto"/>
                <w:kern w:val="0"/>
                <w:sz w:val="32"/>
                <w:szCs w:val="32"/>
                <w:u w:val="none"/>
                <w:lang w:val="en-US" w:eastAsia="zh-CN" w:bidi="ar"/>
              </w:rPr>
              <w:t>4</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美好假期——低收入家庭文化生活改善服务项目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kern w:val="0"/>
                <w:sz w:val="32"/>
                <w:szCs w:val="32"/>
                <w:u w:val="none"/>
                <w:lang w:val="en-US" w:eastAsia="zh-CN" w:bidi="ar"/>
              </w:rPr>
            </w:pPr>
            <w:r>
              <w:rPr>
                <w:rFonts w:hint="default" w:ascii="Times New Roman" w:hAnsi="Times New Roman" w:eastAsia="仿宋_GB2312" w:cs="Times New Roman"/>
                <w:i w:val="0"/>
                <w:color w:val="auto"/>
                <w:kern w:val="0"/>
                <w:sz w:val="32"/>
                <w:szCs w:val="32"/>
                <w:u w:val="none"/>
                <w:lang w:val="en-US" w:eastAsia="zh-CN" w:bidi="ar"/>
              </w:rPr>
              <w:t>5</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阳光家园——单亲困难家庭社会支持服务项目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rPr>
            </w:pPr>
            <w:r>
              <w:rPr>
                <w:rFonts w:hint="default" w:ascii="Times New Roman" w:hAnsi="Times New Roman" w:eastAsia="仿宋_GB2312" w:cs="Times New Roman"/>
                <w:i w:val="0"/>
                <w:color w:val="auto"/>
                <w:kern w:val="0"/>
                <w:sz w:val="32"/>
                <w:szCs w:val="32"/>
                <w:u w:val="none"/>
                <w:lang w:val="en-US" w:eastAsia="zh-CN" w:bidi="ar"/>
              </w:rPr>
              <w:t>6</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扬帆计划——低收入家庭青年就业促进项目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kern w:val="0"/>
                <w:sz w:val="32"/>
                <w:szCs w:val="32"/>
                <w:u w:val="none"/>
                <w:lang w:val="en-US" w:eastAsia="zh-CN" w:bidi="ar"/>
              </w:rPr>
            </w:pPr>
            <w:r>
              <w:rPr>
                <w:rFonts w:hint="default" w:ascii="Times New Roman" w:hAnsi="Times New Roman" w:eastAsia="仿宋_GB2312" w:cs="Times New Roman"/>
                <w:i w:val="0"/>
                <w:color w:val="auto"/>
                <w:kern w:val="0"/>
                <w:sz w:val="32"/>
                <w:szCs w:val="32"/>
                <w:u w:val="none"/>
                <w:lang w:val="en-US" w:eastAsia="zh-CN" w:bidi="ar"/>
              </w:rPr>
              <w:t>7</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为爱加油——低收入家庭亲职能力提升服务项目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kern w:val="0"/>
                <w:sz w:val="32"/>
                <w:szCs w:val="32"/>
                <w:u w:val="none"/>
                <w:lang w:val="en-US" w:eastAsia="zh-CN" w:bidi="ar"/>
              </w:rPr>
            </w:pPr>
            <w:r>
              <w:rPr>
                <w:rFonts w:hint="default" w:ascii="Times New Roman" w:hAnsi="Times New Roman" w:eastAsia="仿宋_GB2312" w:cs="Times New Roman"/>
                <w:i w:val="0"/>
                <w:color w:val="auto"/>
                <w:kern w:val="0"/>
                <w:sz w:val="32"/>
                <w:szCs w:val="32"/>
                <w:u w:val="none"/>
                <w:lang w:val="en-US" w:eastAsia="zh-CN" w:bidi="ar"/>
              </w:rPr>
              <w:t>8</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健康有约——低收入重疾家庭身心健康促进项目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kern w:val="0"/>
                <w:sz w:val="32"/>
                <w:szCs w:val="32"/>
                <w:u w:val="none"/>
                <w:lang w:val="en-US" w:eastAsia="zh-CN" w:bidi="ar"/>
              </w:rPr>
            </w:pPr>
            <w:r>
              <w:rPr>
                <w:rFonts w:hint="default" w:ascii="Times New Roman" w:hAnsi="Times New Roman" w:eastAsia="仿宋_GB2312" w:cs="Times New Roman"/>
                <w:i w:val="0"/>
                <w:color w:val="auto"/>
                <w:kern w:val="0"/>
                <w:sz w:val="32"/>
                <w:szCs w:val="32"/>
                <w:u w:val="none"/>
                <w:lang w:val="en-US" w:eastAsia="zh-CN" w:bidi="ar"/>
              </w:rPr>
              <w:t>9</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芬芳同行——低收入重疾女性生命焕新互助项目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kern w:val="0"/>
                <w:sz w:val="32"/>
                <w:szCs w:val="32"/>
                <w:u w:val="none"/>
                <w:lang w:val="en-US" w:eastAsia="zh-CN" w:bidi="ar"/>
              </w:rPr>
            </w:pPr>
            <w:r>
              <w:rPr>
                <w:rFonts w:hint="default" w:ascii="Times New Roman" w:hAnsi="Times New Roman" w:eastAsia="仿宋_GB2312" w:cs="Times New Roman"/>
                <w:i w:val="0"/>
                <w:color w:val="auto"/>
                <w:kern w:val="0"/>
                <w:sz w:val="32"/>
                <w:szCs w:val="32"/>
                <w:u w:val="none"/>
                <w:lang w:val="en-US" w:eastAsia="zh-CN" w:bidi="ar"/>
              </w:rPr>
              <w:t>10</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阳光育苗——低收入家庭优生优育关爱服务项目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default" w:ascii="Times New Roman" w:hAnsi="Times New Roman" w:eastAsia="仿宋_GB2312" w:cs="Times New Roman"/>
                <w:i w:val="0"/>
                <w:color w:val="auto"/>
                <w:sz w:val="32"/>
                <w:szCs w:val="32"/>
                <w:u w:val="none"/>
                <w:lang w:val="en-US" w:eastAsia="zh-CN"/>
              </w:rPr>
              <w:t>11</w:t>
            </w:r>
          </w:p>
        </w:tc>
        <w:tc>
          <w:tcPr>
            <w:tcW w:w="1120"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志愿服务项目</w:t>
            </w: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auto"/>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益剪行动——行动不便困难长者生活类服务项目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default" w:ascii="Times New Roman" w:hAnsi="Times New Roman" w:eastAsia="仿宋_GB2312" w:cs="Times New Roman"/>
                <w:i w:val="0"/>
                <w:color w:val="auto"/>
                <w:sz w:val="32"/>
                <w:szCs w:val="32"/>
                <w:u w:val="none"/>
                <w:lang w:val="en-US" w:eastAsia="zh-CN"/>
              </w:rPr>
              <w:t>12</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320" w:firstLineChars="100"/>
              <w:jc w:val="center"/>
              <w:textAlignment w:val="center"/>
              <w:rPr>
                <w:rFonts w:hint="eastAsia" w:ascii="仿宋_GB2312" w:hAnsi="仿宋_GB2312" w:eastAsia="仿宋_GB2312" w:cs="仿宋_GB2312"/>
                <w:i w:val="0"/>
                <w:color w:val="auto"/>
                <w:kern w:val="0"/>
                <w:sz w:val="32"/>
                <w:szCs w:val="32"/>
                <w:u w:val="none"/>
                <w:lang w:val="en-US" w:eastAsia="zh-CN" w:bidi="ar"/>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为爱护航——血液透析困难群体就医帮扶项目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default" w:ascii="Times New Roman" w:hAnsi="Times New Roman" w:eastAsia="仿宋_GB2312" w:cs="Times New Roman"/>
                <w:i w:val="0"/>
                <w:color w:val="auto"/>
                <w:sz w:val="32"/>
                <w:szCs w:val="32"/>
                <w:u w:val="none"/>
                <w:lang w:val="en-US" w:eastAsia="zh-CN"/>
              </w:rPr>
              <w:t>13</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320" w:firstLineChars="100"/>
              <w:jc w:val="center"/>
              <w:textAlignment w:val="center"/>
              <w:rPr>
                <w:rFonts w:hint="eastAsia" w:ascii="仿宋_GB2312" w:hAnsi="仿宋_GB2312" w:eastAsia="仿宋_GB2312" w:cs="仿宋_GB2312"/>
                <w:i w:val="0"/>
                <w:color w:val="auto"/>
                <w:kern w:val="0"/>
                <w:sz w:val="32"/>
                <w:szCs w:val="32"/>
                <w:u w:val="none"/>
                <w:lang w:val="en-US" w:eastAsia="zh-CN" w:bidi="ar"/>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邻里守望——独居困难低收入对象邻里关爱项目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default" w:ascii="Times New Roman" w:hAnsi="Times New Roman" w:eastAsia="仿宋_GB2312" w:cs="Times New Roman"/>
                <w:i w:val="0"/>
                <w:color w:val="auto"/>
                <w:sz w:val="32"/>
                <w:szCs w:val="32"/>
                <w:u w:val="none"/>
                <w:lang w:val="en-US" w:eastAsia="zh-CN"/>
              </w:rPr>
              <w:t>14</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320" w:firstLineChars="100"/>
              <w:jc w:val="center"/>
              <w:textAlignment w:val="center"/>
              <w:rPr>
                <w:rFonts w:hint="eastAsia" w:ascii="仿宋_GB2312" w:hAnsi="仿宋_GB2312" w:eastAsia="仿宋_GB2312" w:cs="仿宋_GB2312"/>
                <w:i w:val="0"/>
                <w:color w:val="auto"/>
                <w:kern w:val="0"/>
                <w:sz w:val="32"/>
                <w:szCs w:val="32"/>
                <w:u w:val="none"/>
                <w:lang w:val="en-US" w:eastAsia="zh-CN" w:bidi="ar"/>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健康益友——低收入家庭</w:t>
            </w:r>
            <w:r>
              <w:rPr>
                <w:rFonts w:hint="eastAsia" w:ascii="仿宋_GB2312" w:hAnsi="仿宋_GB2312" w:eastAsia="仿宋_GB2312" w:cs="仿宋_GB2312"/>
                <w:i w:val="0"/>
                <w:color w:val="auto"/>
                <w:kern w:val="0"/>
                <w:sz w:val="32"/>
                <w:szCs w:val="32"/>
                <w:u w:val="none"/>
                <w:lang w:val="en-US" w:eastAsia="zh-CN" w:bidi="ar"/>
              </w:rPr>
              <w:t>公共卫生</w:t>
            </w:r>
            <w:r>
              <w:rPr>
                <w:rFonts w:hint="eastAsia" w:ascii="仿宋_GB2312" w:hAnsi="仿宋_GB2312" w:eastAsia="仿宋_GB2312" w:cs="仿宋_GB2312"/>
                <w:i w:val="0"/>
                <w:color w:val="000000"/>
                <w:kern w:val="0"/>
                <w:sz w:val="32"/>
                <w:szCs w:val="32"/>
                <w:u w:val="none"/>
                <w:lang w:val="en-US" w:eastAsia="zh-CN" w:bidi="ar"/>
              </w:rPr>
              <w:t>健康指导项目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default" w:ascii="Times New Roman" w:hAnsi="Times New Roman" w:eastAsia="仿宋_GB2312" w:cs="Times New Roman"/>
                <w:i w:val="0"/>
                <w:color w:val="auto"/>
                <w:sz w:val="32"/>
                <w:szCs w:val="32"/>
                <w:u w:val="none"/>
                <w:lang w:val="en-US" w:eastAsia="zh-CN"/>
              </w:rPr>
              <w:t>15</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320" w:firstLineChars="100"/>
              <w:jc w:val="center"/>
              <w:textAlignment w:val="center"/>
              <w:rPr>
                <w:rFonts w:hint="eastAsia" w:ascii="仿宋_GB2312" w:hAnsi="仿宋_GB2312" w:eastAsia="仿宋_GB2312" w:cs="仿宋_GB2312"/>
                <w:i w:val="0"/>
                <w:color w:val="auto"/>
                <w:kern w:val="0"/>
                <w:sz w:val="32"/>
                <w:szCs w:val="32"/>
                <w:u w:val="none"/>
                <w:lang w:val="en-US" w:eastAsia="zh-CN" w:bidi="ar"/>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爱的专递——慢性病困难群体代配药服务项目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16</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320" w:firstLineChars="100"/>
              <w:jc w:val="center"/>
              <w:textAlignment w:val="center"/>
              <w:rPr>
                <w:rFonts w:hint="eastAsia" w:ascii="仿宋_GB2312" w:hAnsi="仿宋_GB2312" w:eastAsia="仿宋_GB2312" w:cs="仿宋_GB2312"/>
                <w:i w:val="0"/>
                <w:color w:val="auto"/>
                <w:kern w:val="0"/>
                <w:sz w:val="32"/>
                <w:szCs w:val="32"/>
                <w:u w:val="none"/>
                <w:lang w:val="en-US" w:eastAsia="zh-CN" w:bidi="ar"/>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耳目益新——视听障碍人群文化体验行动项目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17</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320" w:firstLineChars="100"/>
              <w:jc w:val="center"/>
              <w:textAlignment w:val="center"/>
              <w:rPr>
                <w:rFonts w:hint="eastAsia" w:ascii="仿宋_GB2312" w:hAnsi="仿宋_GB2312" w:eastAsia="仿宋_GB2312" w:cs="仿宋_GB2312"/>
                <w:i w:val="0"/>
                <w:color w:val="auto"/>
                <w:kern w:val="0"/>
                <w:sz w:val="32"/>
                <w:szCs w:val="32"/>
                <w:u w:val="none"/>
                <w:lang w:val="en-US" w:eastAsia="zh-CN" w:bidi="ar"/>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爱心膳递——低收入行动不便人群送餐服务项目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18</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320" w:firstLineChars="100"/>
              <w:jc w:val="center"/>
              <w:textAlignment w:val="center"/>
              <w:rPr>
                <w:rFonts w:hint="eastAsia" w:ascii="仿宋_GB2312" w:hAnsi="仿宋_GB2312" w:eastAsia="仿宋_GB2312" w:cs="仿宋_GB2312"/>
                <w:i w:val="0"/>
                <w:color w:val="auto"/>
                <w:kern w:val="0"/>
                <w:sz w:val="32"/>
                <w:szCs w:val="32"/>
                <w:u w:val="none"/>
                <w:lang w:val="en-US" w:eastAsia="zh-CN" w:bidi="ar"/>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七彩羽翼——残障人群精神文化建设服务项目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19</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320" w:firstLineChars="100"/>
              <w:jc w:val="center"/>
              <w:textAlignment w:val="center"/>
              <w:rPr>
                <w:rFonts w:hint="eastAsia" w:ascii="仿宋_GB2312" w:hAnsi="仿宋_GB2312" w:eastAsia="仿宋_GB2312" w:cs="仿宋_GB2312"/>
                <w:i w:val="0"/>
                <w:color w:val="auto"/>
                <w:kern w:val="0"/>
                <w:sz w:val="32"/>
                <w:szCs w:val="32"/>
                <w:u w:val="none"/>
                <w:lang w:val="en-US" w:eastAsia="zh-CN" w:bidi="ar"/>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金色志愿——单身困难群众社会融入服务项目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20</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320" w:firstLineChars="100"/>
              <w:jc w:val="center"/>
              <w:textAlignment w:val="center"/>
              <w:rPr>
                <w:rFonts w:hint="eastAsia" w:ascii="仿宋_GB2312" w:hAnsi="仿宋_GB2312" w:eastAsia="仿宋_GB2312" w:cs="仿宋_GB2312"/>
                <w:i w:val="0"/>
                <w:color w:val="auto"/>
                <w:kern w:val="0"/>
                <w:sz w:val="32"/>
                <w:szCs w:val="32"/>
                <w:u w:val="none"/>
                <w:lang w:val="en-US" w:eastAsia="zh-CN" w:bidi="ar"/>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焕采家园——困难家庭生活环境改善行动项目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21</w:t>
            </w:r>
          </w:p>
        </w:tc>
        <w:tc>
          <w:tcPr>
            <w:tcW w:w="1120"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auto"/>
                <w:sz w:val="32"/>
                <w:szCs w:val="32"/>
                <w:u w:val="none"/>
                <w:lang w:val="en-US"/>
              </w:rPr>
            </w:pPr>
            <w:r>
              <w:rPr>
                <w:rFonts w:hint="eastAsia" w:ascii="仿宋_GB2312" w:hAnsi="仿宋_GB2312" w:eastAsia="仿宋_GB2312" w:cs="仿宋_GB2312"/>
                <w:i w:val="0"/>
                <w:color w:val="auto"/>
                <w:kern w:val="0"/>
                <w:sz w:val="32"/>
                <w:szCs w:val="32"/>
                <w:u w:val="none"/>
                <w:lang w:val="en-US" w:eastAsia="zh-CN" w:bidi="ar"/>
              </w:rPr>
              <w:t>个案服务项目</w:t>
            </w: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default"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纾困解难——低收入人口急难问题服务项目（必选）</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22</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_GB2312" w:hAnsi="仿宋_GB2312" w:eastAsia="仿宋_GB2312" w:cs="仿宋_GB2312"/>
                <w:i w:val="0"/>
                <w:color w:val="auto"/>
                <w:kern w:val="0"/>
                <w:sz w:val="32"/>
                <w:szCs w:val="32"/>
                <w:u w:val="none"/>
                <w:lang w:val="en-US" w:eastAsia="zh-CN" w:bidi="ar"/>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心晴有家——精神类疾病家庭照护增能服务项目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23</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授渔行动——低收入边缘人群就业增能服务项目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24</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幸福忆家——低收入边缘家庭矛盾改善服务项目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default" w:ascii="Times New Roman" w:hAnsi="Times New Roman" w:eastAsia="仿宋_GB2312" w:cs="Times New Roman"/>
                <w:i w:val="0"/>
                <w:color w:val="auto"/>
                <w:sz w:val="32"/>
                <w:szCs w:val="32"/>
                <w:u w:val="none"/>
                <w:lang w:val="en-US" w:eastAsia="zh-CN"/>
              </w:rPr>
              <w:t>2</w:t>
            </w:r>
            <w:r>
              <w:rPr>
                <w:rFonts w:hint="eastAsia" w:ascii="Times New Roman" w:hAnsi="Times New Roman" w:eastAsia="仿宋_GB2312" w:cs="Times New Roman"/>
                <w:i w:val="0"/>
                <w:color w:val="auto"/>
                <w:sz w:val="32"/>
                <w:szCs w:val="32"/>
                <w:u w:val="none"/>
                <w:lang w:val="en-US" w:eastAsia="zh-CN"/>
              </w:rPr>
              <w:t>5</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爱不罕见——罕见病群体关爱服务项目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26</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椅路相伴——行动障碍人士社区融入服务项目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27</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auto"/>
                <w:kern w:val="0"/>
                <w:sz w:val="32"/>
                <w:szCs w:val="32"/>
                <w:u w:val="none"/>
                <w:lang w:val="en-US" w:eastAsia="zh-CN" w:bidi="ar"/>
              </w:rPr>
              <w:t>益直同行——强直性脊柱炎患者关爱服务项目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28</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幸福敲门——失智失能群体阳光服务项目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29</w:t>
            </w:r>
          </w:p>
        </w:tc>
        <w:tc>
          <w:tcPr>
            <w:tcW w:w="1120" w:type="dxa"/>
            <w:vMerge w:val="continue"/>
            <w:tcBorders>
              <w:left w:val="single" w:color="000000"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爸爸开讲——单亲困境爸爸亲职能力提升服务项目</w:t>
            </w:r>
          </w:p>
        </w:tc>
      </w:tr>
      <w:tr>
        <w:tblPrEx>
          <w:tblCellMar>
            <w:top w:w="0" w:type="dxa"/>
            <w:left w:w="0" w:type="dxa"/>
            <w:bottom w:w="0" w:type="dxa"/>
            <w:right w:w="0" w:type="dxa"/>
          </w:tblCellMar>
        </w:tblPrEx>
        <w:trPr>
          <w:trHeight w:val="454" w:hRule="atLeast"/>
          <w:jc w:val="center"/>
        </w:trPr>
        <w:tc>
          <w:tcPr>
            <w:tcW w:w="773"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Times New Roman" w:hAnsi="Times New Roman" w:eastAsia="仿宋_GB2312" w:cs="Times New Roman"/>
                <w:i w:val="0"/>
                <w:color w:val="auto"/>
                <w:sz w:val="32"/>
                <w:szCs w:val="32"/>
                <w:u w:val="none"/>
                <w:lang w:val="en-US" w:eastAsia="zh-CN"/>
              </w:rPr>
            </w:pPr>
            <w:r>
              <w:rPr>
                <w:rFonts w:hint="eastAsia" w:ascii="Times New Roman" w:hAnsi="Times New Roman" w:eastAsia="仿宋_GB2312" w:cs="Times New Roman"/>
                <w:i w:val="0"/>
                <w:color w:val="auto"/>
                <w:sz w:val="32"/>
                <w:szCs w:val="32"/>
                <w:u w:val="none"/>
                <w:lang w:val="en-US" w:eastAsia="zh-CN"/>
              </w:rPr>
              <w:t>30</w:t>
            </w:r>
          </w:p>
        </w:tc>
        <w:tc>
          <w:tcPr>
            <w:tcW w:w="1120" w:type="dxa"/>
            <w:vMerge w:val="continue"/>
            <w:tcBorders>
              <w:left w:val="single" w:color="000000" w:sz="4" w:space="0"/>
              <w:bottom w:val="single" w:color="auto" w:sz="4" w:space="0"/>
              <w:right w:val="single" w:color="000000" w:sz="4" w:space="0"/>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仿宋_GB2312" w:hAnsi="仿宋_GB2312" w:eastAsia="仿宋_GB2312" w:cs="仿宋_GB2312"/>
                <w:i w:val="0"/>
                <w:color w:val="auto"/>
                <w:sz w:val="32"/>
                <w:szCs w:val="32"/>
                <w:u w:val="none"/>
              </w:rPr>
            </w:pPr>
          </w:p>
        </w:tc>
        <w:tc>
          <w:tcPr>
            <w:tcW w:w="7097"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玫瑰心语——单亲困境妈妈心理援助服务项目</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i w:val="0"/>
          <w:color w:val="000000"/>
          <w:kern w:val="0"/>
          <w:sz w:val="44"/>
          <w:szCs w:val="44"/>
          <w:u w:val="none"/>
          <w:lang w:val="en-US" w:eastAsia="zh-CN" w:bidi="ar"/>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i w:val="0"/>
          <w:color w:val="000000"/>
          <w:kern w:val="0"/>
          <w:sz w:val="44"/>
          <w:szCs w:val="44"/>
          <w:u w:val="none"/>
          <w:lang w:val="en-US" w:eastAsia="zh-CN" w:bidi="ar"/>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i w:val="0"/>
          <w:color w:val="000000"/>
          <w:kern w:val="0"/>
          <w:sz w:val="44"/>
          <w:szCs w:val="44"/>
          <w:u w:val="none"/>
          <w:lang w:val="en-US" w:eastAsia="zh-CN" w:bidi="ar"/>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i w:val="0"/>
          <w:color w:val="000000"/>
          <w:kern w:val="0"/>
          <w:sz w:val="44"/>
          <w:szCs w:val="44"/>
          <w:u w:val="none"/>
          <w:lang w:val="en-US" w:eastAsia="zh-CN" w:bidi="ar"/>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i w:val="0"/>
          <w:color w:val="000000"/>
          <w:kern w:val="0"/>
          <w:sz w:val="44"/>
          <w:szCs w:val="44"/>
          <w:u w:val="none"/>
          <w:lang w:val="en-US" w:eastAsia="zh-CN" w:bidi="ar"/>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i w:val="0"/>
          <w:color w:val="000000"/>
          <w:kern w:val="0"/>
          <w:sz w:val="44"/>
          <w:szCs w:val="44"/>
          <w:u w:val="none"/>
          <w:lang w:val="en-US" w:eastAsia="zh-CN" w:bidi="ar"/>
        </w:rPr>
      </w:pPr>
    </w:p>
    <w:p>
      <w:pPr>
        <w:keepNext w:val="0"/>
        <w:keepLines w:val="0"/>
        <w:pageBreakBefore w:val="0"/>
        <w:widowControl w:val="0"/>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i w:val="0"/>
          <w:color w:val="000000"/>
          <w:kern w:val="0"/>
          <w:sz w:val="44"/>
          <w:szCs w:val="44"/>
          <w:u w:val="none"/>
          <w:lang w:val="en-US" w:eastAsia="zh-CN" w:bidi="ar"/>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张家港市社会救助关爱项目库（第六版）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项目介绍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一、暖心多维——综合服务项目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321" w:firstLineChars="1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（一）精神关爱类项目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困难属于一种慢性压力状态。我市大部分困难人群不仅处于物质困难，更要面对精神困难，主要体现在他们的生活方式、思想观念和社会行为中。精神关爱类关爱项目就是遵循以人为本的理念，以促进我市困难人群心理健康、精神愉悦为取向，以社区关爱为依托，以家庭关爱为基础，引导社会力量提供多样化的、多层次的、个性化的精神关爱服务，从而提高困难人群的获得感和幸福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失独长者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b w:val="0"/>
          <w:bCs w:val="0"/>
          <w:sz w:val="32"/>
          <w:szCs w:val="32"/>
          <w:lang w:val="en-US" w:eastAsia="zh-CN"/>
        </w:rPr>
        <w:t>（1）</w:t>
      </w:r>
      <w:r>
        <w:rPr>
          <w:rFonts w:hint="eastAsia" w:ascii="仿宋_GB2312" w:hAnsi="仿宋_GB2312" w:eastAsia="仿宋_GB2312" w:cs="仿宋_GB2312"/>
          <w:sz w:val="32"/>
          <w:szCs w:val="32"/>
          <w:lang w:val="en-US" w:eastAsia="zh-CN"/>
        </w:rPr>
        <w:t>面临困难：</w:t>
      </w:r>
      <w:r>
        <w:rPr>
          <w:rFonts w:hint="eastAsia" w:ascii="仿宋_GB2312" w:hAnsi="仿宋_GB2312" w:eastAsia="仿宋_GB2312" w:cs="仿宋_GB2312"/>
          <w:sz w:val="32"/>
          <w:szCs w:val="32"/>
        </w:rPr>
        <w:t>对于长者而言，晚年生活最幸福的事情莫过于子孙满堂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他们最高兴的事情莫过于可以每天给孩子们做饭，可以接孙儿女放学，</w:t>
      </w:r>
      <w:r>
        <w:rPr>
          <w:rFonts w:hint="eastAsia" w:ascii="仿宋_GB2312" w:hAnsi="仿宋_GB2312" w:eastAsia="仿宋_GB2312" w:cs="仿宋_GB2312"/>
          <w:sz w:val="32"/>
          <w:szCs w:val="32"/>
          <w:lang w:val="en-US" w:eastAsia="zh-CN"/>
        </w:rPr>
        <w:t>尽管</w:t>
      </w:r>
      <w:r>
        <w:rPr>
          <w:rFonts w:hint="eastAsia" w:ascii="仿宋_GB2312" w:hAnsi="仿宋_GB2312" w:eastAsia="仿宋_GB2312" w:cs="仿宋_GB2312"/>
          <w:sz w:val="32"/>
          <w:szCs w:val="32"/>
        </w:rPr>
        <w:t>嘴上唠叨，但内心是满足的。看着孩子们和孩子的孩子一天天长大成熟，晚年生活也被赋予了更多的意义。然而，并不是所有的父母，都可以有这样</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幸福。对于失独父母来说，他们很难走出失去孩子的</w:t>
      </w:r>
      <w:r>
        <w:rPr>
          <w:rFonts w:hint="eastAsia" w:ascii="仿宋_GB2312" w:hAnsi="仿宋_GB2312" w:eastAsia="仿宋_GB2312" w:cs="仿宋_GB2312"/>
          <w:sz w:val="32"/>
          <w:szCs w:val="32"/>
          <w:lang w:val="en-US" w:eastAsia="zh-CN"/>
        </w:rPr>
        <w:t>创伤</w:t>
      </w:r>
      <w:r>
        <w:rPr>
          <w:rFonts w:hint="eastAsia" w:ascii="仿宋_GB2312" w:hAnsi="仿宋_GB2312" w:eastAsia="仿宋_GB2312" w:cs="仿宋_GB2312"/>
          <w:sz w:val="32"/>
          <w:szCs w:val="32"/>
        </w:rPr>
        <w:t>，永远背负</w:t>
      </w:r>
      <w:r>
        <w:rPr>
          <w:rFonts w:hint="eastAsia" w:ascii="仿宋_GB2312" w:hAnsi="仿宋_GB2312" w:eastAsia="仿宋_GB2312" w:cs="仿宋_GB2312"/>
          <w:sz w:val="32"/>
          <w:szCs w:val="32"/>
          <w:lang w:val="en-US" w:eastAsia="zh-CN"/>
        </w:rPr>
        <w:t>着</w:t>
      </w:r>
      <w:r>
        <w:rPr>
          <w:rFonts w:hint="eastAsia" w:ascii="仿宋_GB2312" w:hAnsi="仿宋_GB2312" w:eastAsia="仿宋_GB2312" w:cs="仿宋_GB2312"/>
          <w:sz w:val="32"/>
          <w:szCs w:val="32"/>
        </w:rPr>
        <w:t>白发人送黑发人</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凄凉。除了对孩子的思念，对往事的留恋，内心的自责纠结压抑，他们也需要开始面对自己无所依的恐惧。日复一日，年复一年，生活的意义</w:t>
      </w:r>
      <w:r>
        <w:rPr>
          <w:rFonts w:hint="eastAsia" w:ascii="仿宋_GB2312" w:hAnsi="仿宋_GB2312" w:eastAsia="仿宋_GB2312" w:cs="仿宋_GB2312"/>
          <w:sz w:val="32"/>
          <w:szCs w:val="32"/>
          <w:lang w:val="en-US" w:eastAsia="zh-CN"/>
        </w:rPr>
        <w:t>会</w:t>
      </w:r>
      <w:r>
        <w:rPr>
          <w:rFonts w:hint="eastAsia" w:ascii="仿宋_GB2312" w:hAnsi="仿宋_GB2312" w:eastAsia="仿宋_GB2312" w:cs="仿宋_GB2312"/>
          <w:sz w:val="32"/>
          <w:szCs w:val="32"/>
        </w:rPr>
        <w:t>变得非常脆弱。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（2）解决方案：独享暖阳——失独长者社会关爱支持服务项目。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b w:val="0"/>
          <w:bCs w:val="0"/>
          <w:sz w:val="32"/>
          <w:szCs w:val="32"/>
          <w:lang w:val="en-US" w:eastAsia="zh-CN"/>
        </w:rPr>
        <w:t>（3）项目目</w:t>
      </w:r>
      <w:r>
        <w:rPr>
          <w:rFonts w:hint="eastAsia" w:ascii="仿宋_GB2312" w:hAnsi="仿宋_GB2312" w:eastAsia="仿宋_GB2312" w:cs="仿宋_GB2312"/>
          <w:sz w:val="32"/>
          <w:szCs w:val="32"/>
          <w:lang w:val="en-US" w:eastAsia="zh-CN"/>
        </w:rPr>
        <w:t>标：</w:t>
      </w:r>
      <w:r>
        <w:rPr>
          <w:rFonts w:hint="eastAsia" w:ascii="仿宋_GB2312" w:hAnsi="仿宋_GB2312" w:eastAsia="仿宋_GB2312" w:cs="仿宋_GB2312"/>
          <w:sz w:val="32"/>
          <w:szCs w:val="32"/>
        </w:rPr>
        <w:t>希望</w:t>
      </w:r>
      <w:r>
        <w:rPr>
          <w:rFonts w:hint="eastAsia" w:ascii="仿宋_GB2312" w:hAnsi="仿宋_GB2312" w:eastAsia="仿宋_GB2312" w:cs="仿宋_GB2312"/>
          <w:sz w:val="32"/>
          <w:szCs w:val="32"/>
          <w:lang w:val="en-US" w:eastAsia="zh-CN"/>
        </w:rPr>
        <w:t>社会</w:t>
      </w:r>
      <w:r>
        <w:rPr>
          <w:rFonts w:hint="eastAsia" w:ascii="仿宋_GB2312" w:hAnsi="仿宋_GB2312" w:eastAsia="仿宋_GB2312" w:cs="仿宋_GB2312"/>
          <w:sz w:val="32"/>
          <w:szCs w:val="32"/>
        </w:rPr>
        <w:t>组织能够发挥社会工作的优势，为这些</w:t>
      </w:r>
      <w:r>
        <w:rPr>
          <w:rFonts w:hint="eastAsia" w:ascii="仿宋_GB2312" w:hAnsi="仿宋_GB2312" w:eastAsia="仿宋_GB2312" w:cs="仿宋_GB2312"/>
          <w:sz w:val="32"/>
          <w:szCs w:val="32"/>
          <w:lang w:val="en-US" w:eastAsia="zh-CN"/>
        </w:rPr>
        <w:t>长者</w:t>
      </w:r>
      <w:r>
        <w:rPr>
          <w:rFonts w:hint="eastAsia" w:ascii="仿宋_GB2312" w:hAnsi="仿宋_GB2312" w:eastAsia="仿宋_GB2312" w:cs="仿宋_GB2312"/>
          <w:sz w:val="32"/>
          <w:szCs w:val="32"/>
        </w:rPr>
        <w:t>提供专业服务，在他们悲伤的时候给予安慰，在他们孤独的时候给予陪伴，带他们融入社区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融入新的社会生活，重新建构人生的意义。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独居长者</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面临困难：我们身边的长者，可能是这样的情况：</w:t>
      </w:r>
      <w:r>
        <w:rPr>
          <w:rFonts w:hint="eastAsia" w:ascii="仿宋_GB2312" w:hAnsi="仿宋_GB2312" w:eastAsia="仿宋_GB2312" w:cs="仿宋_GB2312"/>
          <w:sz w:val="32"/>
          <w:szCs w:val="32"/>
        </w:rPr>
        <w:t>走几步路就气喘、腿抖，出行需要拐杖或轮椅，动作慢来不及应对车来车往，洗澡容易打滑摔跤，上下楼梯困难</w:t>
      </w:r>
      <w:r>
        <w:rPr>
          <w:rFonts w:hint="eastAsia" w:ascii="仿宋_GB2312" w:hAnsi="仿宋_GB2312" w:eastAsia="仿宋_GB2312" w:cs="仿宋_GB2312"/>
          <w:sz w:val="32"/>
          <w:szCs w:val="32"/>
          <w:lang w:val="en-US" w:eastAsia="zh-CN"/>
        </w:rPr>
        <w:t>等等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走不进大自然</w:t>
      </w:r>
      <w:r>
        <w:rPr>
          <w:rFonts w:hint="eastAsia" w:ascii="仿宋_GB2312" w:hAnsi="仿宋_GB2312" w:eastAsia="仿宋_GB2312" w:cs="仿宋_GB2312"/>
          <w:sz w:val="32"/>
          <w:szCs w:val="32"/>
        </w:rPr>
        <w:t>，也没有办法融入社群。</w:t>
      </w:r>
      <w:r>
        <w:rPr>
          <w:rFonts w:hint="eastAsia" w:ascii="仿宋_GB2312" w:hAnsi="仿宋_GB2312" w:eastAsia="仿宋_GB2312" w:cs="仿宋_GB2312"/>
          <w:sz w:val="32"/>
          <w:szCs w:val="32"/>
          <w:lang w:val="en-US" w:eastAsia="zh-CN"/>
        </w:rPr>
        <w:t>而独居长者，不但要面对这些生理退化的现实，还常常处于孤立无援、缺少关爱的困难，也时常会出现生活用品和药品短缺的情况。</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（2）解决方案：以爱为邻——独居困难长者社会关爱服务项目。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b w:val="0"/>
          <w:bCs/>
          <w:sz w:val="32"/>
          <w:szCs w:val="32"/>
          <w:lang w:val="en-US" w:eastAsia="zh-CN"/>
        </w:rPr>
        <w:t>项目目标：定期探访独居长者，关注他们的身体情况、精神状态和居家安全等情况，了解他们的生活需求和养老需求，积极链接社会资源，为他们提供生活照料和精神慰藉等服务，</w:t>
      </w:r>
      <w:r>
        <w:rPr>
          <w:rFonts w:hint="eastAsia" w:ascii="仿宋_GB2312" w:hAnsi="仿宋_GB2312" w:eastAsia="仿宋_GB2312" w:cs="仿宋_GB2312"/>
          <w:sz w:val="32"/>
          <w:szCs w:val="32"/>
          <w:lang w:val="en-US" w:eastAsia="zh-CN"/>
        </w:rPr>
        <w:t>让他们感受到社会大众的关爱，不再感到孤单。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3.</w:t>
      </w:r>
      <w:r>
        <w:rPr>
          <w:rFonts w:hint="eastAsia" w:ascii="仿宋_GB2312" w:hAnsi="仿宋_GB2312" w:eastAsia="仿宋_GB2312" w:cs="仿宋_GB2312"/>
          <w:b/>
          <w:bCs/>
          <w:sz w:val="32"/>
          <w:szCs w:val="32"/>
          <w:lang w:val="en-US" w:eastAsia="zh-CN"/>
        </w:rPr>
        <w:t>因病致贫家庭</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b w:val="0"/>
          <w:bCs w:val="0"/>
          <w:sz w:val="32"/>
          <w:szCs w:val="32"/>
          <w:lang w:val="en-US" w:eastAsia="zh-CN"/>
        </w:rPr>
        <w:t>（1）</w:t>
      </w:r>
      <w:r>
        <w:rPr>
          <w:rFonts w:hint="eastAsia" w:ascii="仿宋_GB2312" w:hAnsi="仿宋_GB2312" w:eastAsia="仿宋_GB2312" w:cs="仿宋_GB2312"/>
          <w:b w:val="0"/>
          <w:bCs w:val="0"/>
          <w:sz w:val="32"/>
          <w:szCs w:val="32"/>
          <w:lang w:val="en-US" w:eastAsia="zh-CN"/>
        </w:rPr>
        <w:t>面临困难：因病致贫、因病返贫，在现实生活中不时上演。</w:t>
      </w:r>
      <w:r>
        <w:rPr>
          <w:rFonts w:hint="eastAsia" w:ascii="仿宋_GB2312" w:hAnsi="仿宋_GB2312" w:eastAsia="仿宋_GB2312" w:cs="仿宋_GB2312"/>
          <w:sz w:val="32"/>
          <w:szCs w:val="32"/>
          <w:lang w:val="en-US" w:eastAsia="zh-CN"/>
        </w:rPr>
        <w:t>俗话说：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家中一个病人，全家人仰马翻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因病致贫家庭，一般以患病者为中心，家庭照护负担较重；而且病人哪里不适，家人可能还会责怪照护者照顾不到位，所以照护者的身体状况及心理状况很容易被忽视。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（2）解决方案：为爱减负——因病致贫家庭照护喘息服务项目。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b w:val="0"/>
          <w:bCs w:val="0"/>
          <w:sz w:val="32"/>
          <w:szCs w:val="32"/>
          <w:lang w:val="en-US" w:eastAsia="zh-CN"/>
        </w:rPr>
        <w:t>（3）项目</w:t>
      </w:r>
      <w:r>
        <w:rPr>
          <w:rFonts w:hint="eastAsia" w:ascii="仿宋_GB2312" w:hAnsi="仿宋_GB2312" w:eastAsia="仿宋_GB2312" w:cs="仿宋_GB2312"/>
          <w:sz w:val="32"/>
          <w:szCs w:val="32"/>
          <w:lang w:val="en-US" w:eastAsia="zh-CN"/>
        </w:rPr>
        <w:t>目标：为照护者提供精神慰藉和心理疏导等服务，协助整个家庭度过照护调适期和危机期；同时为照护者提供照护技能提升培训，减轻照护压力，从而改善患者的生活品质。在照料病人的漫漫长途上，帮助照护者以更积极的心态和更熟练的照护技能“重新起航”。</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4.</w:t>
      </w:r>
      <w:r>
        <w:rPr>
          <w:rFonts w:hint="eastAsia" w:ascii="仿宋_GB2312" w:hAnsi="仿宋_GB2312" w:eastAsia="仿宋_GB2312" w:cs="仿宋_GB2312"/>
          <w:b/>
          <w:bCs/>
          <w:sz w:val="32"/>
          <w:szCs w:val="32"/>
          <w:lang w:val="en-US" w:eastAsia="zh-CN"/>
        </w:rPr>
        <w:t>低收入家庭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面临困难：家庭贫困，依靠政府在经济上的托底，仅能满足基本生活需求，家庭在精神文化上比较匮乏，同时受生活环境和经济条件等原因的限制，没有获得更好文化生活的渠道，对外界信息相对闭塞，对于一些可以改善困难的途径方法也会错失。同时困难家庭没有相应的精神文化生活，家庭成员看待事物的看法相应也会狭隘，也会影响家庭困难的改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（2）解决方案：美好假期——低收入家庭文化生活改善服务项目。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（3）项目</w:t>
      </w:r>
      <w:r>
        <w:rPr>
          <w:rFonts w:hint="eastAsia" w:ascii="仿宋_GB2312" w:hAnsi="仿宋_GB2312" w:eastAsia="仿宋_GB2312" w:cs="仿宋_GB2312"/>
          <w:sz w:val="32"/>
          <w:szCs w:val="32"/>
          <w:lang w:val="en-US" w:eastAsia="zh-CN"/>
        </w:rPr>
        <w:t>目标：为困难家庭链接精神文化生活资源，提高困难家庭精神文化水平，激发其改善困难的意识和动力。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5.</w:t>
      </w:r>
      <w:r>
        <w:rPr>
          <w:rFonts w:hint="eastAsia" w:ascii="仿宋_GB2312" w:hAnsi="仿宋_GB2312" w:eastAsia="仿宋_GB2312" w:cs="仿宋_GB2312"/>
          <w:b/>
          <w:bCs/>
          <w:sz w:val="32"/>
          <w:szCs w:val="32"/>
          <w:lang w:val="en-US" w:eastAsia="zh-CN"/>
        </w:rPr>
        <w:t>单亲困难家庭</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面临困难：随着家庭、社会结构的多元，家庭可能因为各种因素而造成单亲。单身父母常常</w:t>
      </w:r>
      <w:r>
        <w:rPr>
          <w:rFonts w:hint="eastAsia" w:ascii="仿宋_GB2312" w:hAnsi="仿宋_GB2312" w:eastAsia="仿宋_GB2312" w:cs="仿宋_GB2312"/>
          <w:sz w:val="32"/>
          <w:szCs w:val="32"/>
        </w:rPr>
        <w:t>要面对来自工作、生活和照顾孩子的各种心理压力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一方面我们看到</w:t>
      </w:r>
      <w:r>
        <w:rPr>
          <w:rFonts w:hint="eastAsia" w:ascii="仿宋_GB2312" w:hAnsi="仿宋_GB2312" w:eastAsia="仿宋_GB2312" w:cs="仿宋_GB2312"/>
          <w:sz w:val="32"/>
          <w:szCs w:val="32"/>
          <w:lang w:val="en-US" w:eastAsia="zh-CN"/>
        </w:rPr>
        <w:t>单身父母</w:t>
      </w:r>
      <w:r>
        <w:rPr>
          <w:rFonts w:hint="eastAsia" w:ascii="仿宋_GB2312" w:hAnsi="仿宋_GB2312" w:eastAsia="仿宋_GB2312" w:cs="仿宋_GB2312"/>
          <w:sz w:val="32"/>
          <w:szCs w:val="32"/>
        </w:rPr>
        <w:t>的不易，一方面也会看到因为单亲而给孩子带来的忽视和疏于照顾的健康和安全隐患。</w:t>
      </w:r>
      <w:r>
        <w:rPr>
          <w:rFonts w:hint="eastAsia" w:ascii="仿宋_GB2312" w:hAnsi="仿宋_GB2312" w:eastAsia="仿宋_GB2312" w:cs="仿宋_GB2312"/>
          <w:sz w:val="32"/>
          <w:szCs w:val="32"/>
          <w:lang w:val="en-US" w:eastAsia="zh-CN"/>
        </w:rPr>
        <w:t>当单亲家庭又因为各种健康、经济或其他问题导致困难，往往同时要面对心理困难、亲子困难、教育困难等多重困难。</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（2）解决方案：阳光家园——单亲困难家庭社会支持服务项目。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（3）项</w:t>
      </w:r>
      <w:r>
        <w:rPr>
          <w:rFonts w:hint="eastAsia" w:ascii="仿宋_GB2312" w:hAnsi="仿宋_GB2312" w:eastAsia="仿宋_GB2312" w:cs="仿宋_GB2312"/>
          <w:sz w:val="32"/>
          <w:szCs w:val="32"/>
          <w:lang w:val="en-US" w:eastAsia="zh-CN"/>
        </w:rPr>
        <w:t>目目标：</w:t>
      </w:r>
      <w:r>
        <w:rPr>
          <w:rFonts w:hint="eastAsia" w:ascii="仿宋_GB2312" w:hAnsi="仿宋_GB2312" w:eastAsia="仿宋_GB2312" w:cs="仿宋_GB2312"/>
          <w:b w:val="0"/>
          <w:bCs/>
          <w:sz w:val="32"/>
          <w:szCs w:val="32"/>
          <w:lang w:val="en-US" w:eastAsia="zh-CN"/>
        </w:rPr>
        <w:t>全面了解和分析单亲家庭结构和关系，通过社会工作专业力量给这些家庭一些疏导和支持，学会对子女科学教养，协</w:t>
      </w:r>
      <w:r>
        <w:rPr>
          <w:rFonts w:hint="eastAsia" w:ascii="仿宋_GB2312" w:hAnsi="仿宋_GB2312" w:eastAsia="仿宋_GB2312" w:cs="仿宋_GB2312"/>
          <w:sz w:val="32"/>
          <w:szCs w:val="32"/>
          <w:lang w:val="en-US" w:eastAsia="zh-CN"/>
        </w:rPr>
        <w:t>助单身父母一起解决家庭难题，缓解家庭困难，从而营造一个</w:t>
      </w:r>
      <w:r>
        <w:rPr>
          <w:rFonts w:hint="eastAsia" w:ascii="仿宋_GB2312" w:hAnsi="仿宋_GB2312" w:eastAsia="仿宋_GB2312" w:cs="仿宋_GB2312"/>
          <w:sz w:val="32"/>
          <w:szCs w:val="32"/>
        </w:rPr>
        <w:t>更加安全、健康、阳光的家庭</w:t>
      </w:r>
      <w:r>
        <w:rPr>
          <w:rFonts w:hint="eastAsia" w:ascii="仿宋_GB2312" w:hAnsi="仿宋_GB2312" w:eastAsia="仿宋_GB2312" w:cs="仿宋_GB2312"/>
          <w:sz w:val="32"/>
          <w:szCs w:val="32"/>
          <w:lang w:val="en-US" w:eastAsia="zh-CN"/>
        </w:rPr>
        <w:t>生活</w:t>
      </w:r>
      <w:r>
        <w:rPr>
          <w:rFonts w:hint="eastAsia" w:ascii="仿宋_GB2312" w:hAnsi="仿宋_GB2312" w:eastAsia="仿宋_GB2312" w:cs="仿宋_GB2312"/>
          <w:sz w:val="32"/>
          <w:szCs w:val="32"/>
        </w:rPr>
        <w:t>环境</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321" w:firstLineChars="1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（二）能力支持类项目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textAlignment w:val="auto"/>
        <w:rPr>
          <w:rFonts w:hint="eastAsia" w:ascii="仿宋_GB2312" w:hAnsi="仿宋_GB2312" w:eastAsia="仿宋_GB2312" w:cs="仿宋_GB2312"/>
          <w:color w:val="auto"/>
          <w:spacing w:val="-4"/>
          <w:sz w:val="32"/>
          <w:szCs w:val="32"/>
          <w:lang w:val="en-US" w:eastAsia="zh-CN"/>
        </w:rPr>
      </w:pPr>
      <w:r>
        <w:rPr>
          <w:rFonts w:hint="eastAsia" w:ascii="仿宋_GB2312" w:hAnsi="仿宋_GB2312" w:eastAsia="仿宋_GB2312" w:cs="仿宋_GB2312"/>
          <w:color w:val="auto"/>
          <w:spacing w:val="-4"/>
          <w:sz w:val="32"/>
          <w:szCs w:val="32"/>
        </w:rPr>
        <w:t>就入户的实际情况来看，</w:t>
      </w:r>
      <w:r>
        <w:rPr>
          <w:rFonts w:hint="eastAsia" w:ascii="仿宋_GB2312" w:hAnsi="仿宋_GB2312" w:eastAsia="仿宋_GB2312" w:cs="仿宋_GB2312"/>
          <w:color w:val="auto"/>
          <w:spacing w:val="-4"/>
          <w:sz w:val="32"/>
          <w:szCs w:val="32"/>
          <w:lang w:val="en-US" w:eastAsia="zh-CN"/>
        </w:rPr>
        <w:t>困难</w:t>
      </w:r>
      <w:r>
        <w:rPr>
          <w:rFonts w:hint="eastAsia" w:ascii="仿宋_GB2312" w:hAnsi="仿宋_GB2312" w:eastAsia="仿宋_GB2312" w:cs="仿宋_GB2312"/>
          <w:color w:val="auto"/>
          <w:spacing w:val="-4"/>
          <w:sz w:val="32"/>
          <w:szCs w:val="32"/>
        </w:rPr>
        <w:t>人群并没有因为得到</w:t>
      </w:r>
      <w:r>
        <w:rPr>
          <w:rFonts w:hint="eastAsia" w:ascii="仿宋_GB2312" w:hAnsi="仿宋_GB2312" w:eastAsia="仿宋_GB2312" w:cs="仿宋_GB2312"/>
          <w:color w:val="auto"/>
          <w:spacing w:val="-4"/>
          <w:sz w:val="32"/>
          <w:szCs w:val="32"/>
          <w:lang w:val="en-US" w:eastAsia="zh-CN"/>
        </w:rPr>
        <w:t>兜底</w:t>
      </w:r>
      <w:r>
        <w:rPr>
          <w:rFonts w:hint="eastAsia" w:ascii="仿宋_GB2312" w:hAnsi="仿宋_GB2312" w:eastAsia="仿宋_GB2312" w:cs="仿宋_GB2312"/>
          <w:color w:val="auto"/>
          <w:spacing w:val="-4"/>
          <w:sz w:val="32"/>
          <w:szCs w:val="32"/>
        </w:rPr>
        <w:t>救助就出现</w:t>
      </w:r>
      <w:r>
        <w:rPr>
          <w:rFonts w:hint="eastAsia" w:ascii="仿宋_GB2312" w:hAnsi="仿宋_GB2312" w:eastAsia="仿宋_GB2312" w:cs="仿宋_GB2312"/>
          <w:color w:val="auto"/>
          <w:spacing w:val="-4"/>
          <w:sz w:val="32"/>
          <w:szCs w:val="32"/>
          <w:lang w:val="en-US" w:eastAsia="zh-CN"/>
        </w:rPr>
        <w:t>更多摆脱困难的现象</w:t>
      </w:r>
      <w:r>
        <w:rPr>
          <w:rFonts w:hint="eastAsia" w:ascii="仿宋_GB2312" w:hAnsi="仿宋_GB2312" w:eastAsia="仿宋_GB2312" w:cs="仿宋_GB2312"/>
          <w:color w:val="auto"/>
          <w:spacing w:val="-4"/>
          <w:sz w:val="32"/>
          <w:szCs w:val="32"/>
        </w:rPr>
        <w:t>，</w:t>
      </w:r>
      <w:r>
        <w:rPr>
          <w:rFonts w:hint="eastAsia" w:ascii="仿宋_GB2312" w:hAnsi="仿宋_GB2312" w:eastAsia="仿宋_GB2312" w:cs="仿宋_GB2312"/>
          <w:color w:val="auto"/>
          <w:spacing w:val="-4"/>
          <w:sz w:val="32"/>
          <w:szCs w:val="32"/>
          <w:lang w:val="en-US" w:eastAsia="zh-CN"/>
        </w:rPr>
        <w:t>反而</w:t>
      </w:r>
      <w:r>
        <w:rPr>
          <w:rFonts w:hint="eastAsia" w:ascii="仿宋_GB2312" w:hAnsi="仿宋_GB2312" w:eastAsia="仿宋_GB2312" w:cs="仿宋_GB2312"/>
          <w:color w:val="auto"/>
          <w:spacing w:val="-4"/>
          <w:sz w:val="32"/>
          <w:szCs w:val="32"/>
        </w:rPr>
        <w:t>常常出现</w:t>
      </w:r>
      <w:r>
        <w:rPr>
          <w:rFonts w:hint="eastAsia" w:ascii="仿宋_GB2312" w:hAnsi="仿宋_GB2312" w:eastAsia="仿宋_GB2312" w:cs="仿宋_GB2312"/>
          <w:color w:val="auto"/>
          <w:spacing w:val="-4"/>
          <w:sz w:val="32"/>
          <w:szCs w:val="32"/>
          <w:lang w:val="en-US" w:eastAsia="zh-CN"/>
        </w:rPr>
        <w:t>缺乏依靠自身努力走出困难</w:t>
      </w:r>
      <w:r>
        <w:rPr>
          <w:rFonts w:hint="eastAsia" w:ascii="仿宋_GB2312" w:hAnsi="仿宋_GB2312" w:eastAsia="仿宋_GB2312" w:cs="仿宋_GB2312"/>
          <w:color w:val="auto"/>
          <w:spacing w:val="-4"/>
          <w:sz w:val="32"/>
          <w:szCs w:val="32"/>
        </w:rPr>
        <w:t>的动力，</w:t>
      </w:r>
      <w:r>
        <w:rPr>
          <w:rFonts w:hint="eastAsia" w:ascii="仿宋_GB2312" w:hAnsi="仿宋_GB2312" w:eastAsia="仿宋_GB2312" w:cs="仿宋_GB2312"/>
          <w:color w:val="auto"/>
          <w:spacing w:val="-4"/>
          <w:sz w:val="32"/>
          <w:szCs w:val="32"/>
          <w:lang w:val="en-US" w:eastAsia="zh-CN"/>
        </w:rPr>
        <w:t>而</w:t>
      </w:r>
      <w:r>
        <w:rPr>
          <w:rFonts w:hint="eastAsia" w:ascii="仿宋_GB2312" w:hAnsi="仿宋_GB2312" w:eastAsia="仿宋_GB2312" w:cs="仿宋_GB2312"/>
          <w:color w:val="auto"/>
          <w:spacing w:val="-4"/>
          <w:sz w:val="32"/>
          <w:szCs w:val="32"/>
        </w:rPr>
        <w:t>这并不是</w:t>
      </w:r>
      <w:r>
        <w:rPr>
          <w:rFonts w:hint="eastAsia" w:ascii="仿宋_GB2312" w:hAnsi="仿宋_GB2312" w:eastAsia="仿宋_GB2312" w:cs="仿宋_GB2312"/>
          <w:color w:val="auto"/>
          <w:spacing w:val="-4"/>
          <w:sz w:val="32"/>
          <w:szCs w:val="32"/>
          <w:lang w:val="en-US" w:eastAsia="zh-CN"/>
        </w:rPr>
        <w:t>社会</w:t>
      </w:r>
      <w:r>
        <w:rPr>
          <w:rFonts w:hint="eastAsia" w:ascii="仿宋_GB2312" w:hAnsi="仿宋_GB2312" w:eastAsia="仿宋_GB2312" w:cs="仿宋_GB2312"/>
          <w:color w:val="auto"/>
          <w:spacing w:val="-4"/>
          <w:sz w:val="32"/>
          <w:szCs w:val="32"/>
        </w:rPr>
        <w:t>救助的最终目标。</w:t>
      </w:r>
      <w:r>
        <w:rPr>
          <w:rFonts w:hint="eastAsia" w:ascii="仿宋_GB2312" w:hAnsi="仿宋_GB2312" w:eastAsia="仿宋_GB2312" w:cs="仿宋_GB2312"/>
          <w:color w:val="auto"/>
          <w:spacing w:val="-4"/>
          <w:sz w:val="32"/>
          <w:szCs w:val="32"/>
          <w:lang w:val="en-US" w:eastAsia="zh-CN"/>
        </w:rPr>
        <w:t>能力支持类关爱项目就是通过激发困难人群被压抑、被忽视的能力，调动其内在积极性，并积极</w:t>
      </w:r>
      <w:r>
        <w:rPr>
          <w:rFonts w:hint="eastAsia" w:ascii="仿宋_GB2312" w:hAnsi="仿宋_GB2312" w:eastAsia="仿宋_GB2312" w:cs="仿宋_GB2312"/>
          <w:color w:val="auto"/>
          <w:sz w:val="32"/>
          <w:szCs w:val="32"/>
          <w:lang w:val="en-US" w:eastAsia="zh-CN"/>
        </w:rPr>
        <w:t>发掘社会资源，培养兴趣爱好，提高各项技能，改善生活品质，</w:t>
      </w:r>
      <w:r>
        <w:rPr>
          <w:rFonts w:hint="eastAsia" w:ascii="仿宋_GB2312" w:hAnsi="仿宋_GB2312" w:eastAsia="仿宋_GB2312" w:cs="仿宋_GB2312"/>
          <w:color w:val="auto"/>
          <w:spacing w:val="-4"/>
          <w:sz w:val="32"/>
          <w:szCs w:val="32"/>
          <w:lang w:val="en-US" w:eastAsia="zh-CN"/>
        </w:rPr>
        <w:t>帮助他们走出困难，最终实现“助人自助”。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低收入家庭大学生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面临困难：随着高等教育发展的普遍化、大众化，随之而来的毕业生就业困难已成为我国迫切需要解决的难题，而低收入家庭大学生的就业难更是其中的重点问题。对低收入家庭大学生而言，常常会出现家庭支持的不足、面对工作的迷茫、职业选择的困难、实践机会的不足等现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（2）解决方案：扬帆计划——低收入家庭青年就业促进项目。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（3）项</w:t>
      </w:r>
      <w:r>
        <w:rPr>
          <w:rFonts w:hint="eastAsia" w:ascii="仿宋_GB2312" w:hAnsi="仿宋_GB2312" w:eastAsia="仿宋_GB2312" w:cs="仿宋_GB2312"/>
          <w:b w:val="0"/>
          <w:bCs w:val="0"/>
          <w:sz w:val="32"/>
          <w:szCs w:val="32"/>
          <w:lang w:val="en-US" w:eastAsia="zh-CN"/>
        </w:rPr>
        <w:t>目目标：</w:t>
      </w:r>
      <w:r>
        <w:rPr>
          <w:rFonts w:hint="eastAsia" w:ascii="仿宋_GB2312" w:hAnsi="仿宋_GB2312" w:eastAsia="仿宋_GB2312" w:cs="仿宋_GB2312"/>
          <w:b w:val="0"/>
          <w:bCs w:val="0"/>
          <w:sz w:val="32"/>
          <w:szCs w:val="32"/>
        </w:rPr>
        <w:t>从</w:t>
      </w:r>
      <w:r>
        <w:rPr>
          <w:rFonts w:hint="eastAsia" w:ascii="仿宋_GB2312" w:hAnsi="仿宋_GB2312" w:eastAsia="仿宋_GB2312" w:cs="仿宋_GB2312"/>
          <w:sz w:val="32"/>
          <w:szCs w:val="32"/>
          <w:lang w:val="en-US" w:eastAsia="zh-CN"/>
        </w:rPr>
        <w:t>职业生涯规划的角度</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低收入家庭大学生进行</w:t>
      </w:r>
      <w:r>
        <w:rPr>
          <w:rFonts w:hint="eastAsia" w:ascii="仿宋_GB2312" w:hAnsi="仿宋_GB2312" w:eastAsia="仿宋_GB2312" w:cs="仿宋_GB2312"/>
          <w:sz w:val="32"/>
          <w:szCs w:val="32"/>
        </w:rPr>
        <w:t>精准帮扶，帮助</w:t>
      </w:r>
      <w:r>
        <w:rPr>
          <w:rFonts w:hint="eastAsia" w:ascii="仿宋_GB2312" w:hAnsi="仿宋_GB2312" w:eastAsia="仿宋_GB2312" w:cs="仿宋_GB2312"/>
          <w:sz w:val="32"/>
          <w:szCs w:val="32"/>
          <w:lang w:val="en-US" w:eastAsia="zh-CN"/>
        </w:rPr>
        <w:t>他们</w:t>
      </w:r>
      <w:r>
        <w:rPr>
          <w:rFonts w:hint="eastAsia" w:ascii="仿宋_GB2312" w:hAnsi="仿宋_GB2312" w:eastAsia="仿宋_GB2312" w:cs="仿宋_GB2312"/>
          <w:sz w:val="32"/>
          <w:szCs w:val="32"/>
        </w:rPr>
        <w:t>接触更多不同的职业，到不同的岗位上进行职业体验，提高他们的就业能力，激励更多正面能量，以更好的就业应对并改善家庭的</w:t>
      </w:r>
      <w:r>
        <w:rPr>
          <w:rFonts w:hint="eastAsia" w:ascii="仿宋_GB2312" w:hAnsi="仿宋_GB2312" w:eastAsia="仿宋_GB2312" w:cs="仿宋_GB2312"/>
          <w:sz w:val="32"/>
          <w:szCs w:val="32"/>
          <w:lang w:eastAsia="zh-CN"/>
        </w:rPr>
        <w:t>困难</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低收入家庭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面临困难：亲职教育是家庭教育中最重要的部分之一，然而在低收入家庭中家长受经济压力、自身的局限性，以及对亲职教育意识的缺失，导致亲子沟通不畅、亲职教育缺失，从而产生一系列问题。这些低收入家庭，在亲子教育方面缺乏技巧和理念，迫切需要家庭教育理念与知识的更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（2）解决方案：为爱加油——低收入家庭亲职能力提升服务项目。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（3）项</w:t>
      </w:r>
      <w:r>
        <w:rPr>
          <w:rFonts w:hint="eastAsia" w:ascii="仿宋_GB2312" w:hAnsi="仿宋_GB2312" w:eastAsia="仿宋_GB2312" w:cs="仿宋_GB2312"/>
          <w:sz w:val="32"/>
          <w:szCs w:val="32"/>
          <w:lang w:val="en-US" w:eastAsia="zh-CN"/>
        </w:rPr>
        <w:t>目目标：通过个案、小组、培训等形式，开展亲职教育提升增能服务，提升低收入家庭父母的亲职教育能力，为困难家庭儿童的健康成长提供支持，从而改善家庭的代际贫困。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（三）健康促进类项目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i w:val="0"/>
          <w:color w:val="000000"/>
          <w:kern w:val="0"/>
          <w:sz w:val="32"/>
          <w:szCs w:val="32"/>
          <w:highlight w:val="none"/>
          <w:u w:val="none"/>
          <w:lang w:val="en-US" w:eastAsia="zh-CN" w:bidi="ar"/>
        </w:rPr>
      </w:pPr>
      <w:r>
        <w:rPr>
          <w:rFonts w:hint="eastAsia" w:ascii="仿宋_GB2312" w:hAnsi="仿宋_GB2312" w:eastAsia="仿宋_GB2312" w:cs="仿宋_GB2312"/>
          <w:i w:val="0"/>
          <w:color w:val="000000"/>
          <w:kern w:val="0"/>
          <w:sz w:val="32"/>
          <w:szCs w:val="32"/>
          <w:highlight w:val="none"/>
          <w:u w:val="none"/>
          <w:lang w:val="en-US" w:eastAsia="zh-CN" w:bidi="ar"/>
        </w:rPr>
        <w:t xml:space="preserve">由于经济压力较大、社会支持缺乏等因素，困难人群往往存在一定的健康问题，如慢性疾病、体重过低或因长期服药导致肥胖等，如果无法定期服药，久而久之很可能发展成为重大疾病，陷入因病致贫和因贫致病的恶性循环，给个人、家庭和社会带来巨大的负担。健康促进类关爱项目就是提供与治疗、康复、预防疾病有关的服务，传递健康知识，培养健康习惯，帮助大家更容易地作出更有利于健康的选择，从而提升全社会健康水平。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低收入重疾家庭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面临困难：</w:t>
      </w:r>
      <w:r>
        <w:rPr>
          <w:rFonts w:hint="eastAsia" w:ascii="仿宋_GB2312" w:hAnsi="仿宋_GB2312" w:eastAsia="仿宋_GB2312" w:cs="仿宋_GB2312"/>
          <w:sz w:val="32"/>
          <w:szCs w:val="32"/>
        </w:rPr>
        <w:t>健康是每一个家庭幸福完整的基石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更早发现健康隐患，杜绝未来的健康危机，是一种“未雨绸缪”的积极心态。对于一些缺乏劳动力，或是需要长期照顾病人的家庭来说，巨大的生活压力、微薄的经济收入，有可能使他们忽视健康的重要性。一旦</w:t>
      </w:r>
      <w:r>
        <w:rPr>
          <w:rFonts w:hint="eastAsia" w:ascii="仿宋_GB2312" w:hAnsi="仿宋_GB2312" w:eastAsia="仿宋_GB2312" w:cs="仿宋_GB2312"/>
          <w:sz w:val="32"/>
          <w:szCs w:val="32"/>
          <w:lang w:val="en-US" w:eastAsia="zh-CN"/>
        </w:rPr>
        <w:t>家庭</w:t>
      </w:r>
      <w:r>
        <w:rPr>
          <w:rFonts w:hint="eastAsia" w:ascii="仿宋_GB2312" w:hAnsi="仿宋_GB2312" w:eastAsia="仿宋_GB2312" w:cs="仿宋_GB2312"/>
          <w:sz w:val="32"/>
          <w:szCs w:val="32"/>
        </w:rPr>
        <w:t>的经济支柱和主要照顾者因为疾病而倒下了，未来更难走出</w:t>
      </w:r>
      <w:r>
        <w:rPr>
          <w:rFonts w:hint="eastAsia" w:ascii="仿宋_GB2312" w:hAnsi="仿宋_GB2312" w:eastAsia="仿宋_GB2312" w:cs="仿宋_GB2312"/>
          <w:sz w:val="32"/>
          <w:szCs w:val="32"/>
          <w:lang w:eastAsia="zh-CN"/>
        </w:rPr>
        <w:t>困难</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（2）解决方案：健康有约——低收入重疾家庭身心健康促进服务项目。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（3）项目目标：引导并协助重疾家庭成员关注自身的健康隐患，并</w:t>
      </w:r>
      <w:r>
        <w:rPr>
          <w:rFonts w:hint="eastAsia" w:ascii="仿宋_GB2312" w:hAnsi="仿宋_GB2312" w:eastAsia="仿宋_GB2312" w:cs="仿宋_GB2312"/>
          <w:sz w:val="32"/>
          <w:szCs w:val="32"/>
        </w:rPr>
        <w:t>给予必要的健康咨询和辅导，关注</w:t>
      </w:r>
      <w:r>
        <w:rPr>
          <w:rFonts w:hint="eastAsia" w:ascii="仿宋_GB2312" w:hAnsi="仿宋_GB2312" w:eastAsia="仿宋_GB2312" w:cs="仿宋_GB2312"/>
          <w:sz w:val="32"/>
          <w:szCs w:val="32"/>
          <w:lang w:val="en-US" w:eastAsia="zh-CN"/>
        </w:rPr>
        <w:t>关爱他们</w:t>
      </w:r>
      <w:r>
        <w:rPr>
          <w:rFonts w:hint="eastAsia" w:ascii="仿宋_GB2312" w:hAnsi="仿宋_GB2312" w:eastAsia="仿宋_GB2312" w:cs="仿宋_GB2312"/>
          <w:sz w:val="32"/>
          <w:szCs w:val="32"/>
        </w:rPr>
        <w:t>的身体健康，间接提升</w:t>
      </w:r>
      <w:r>
        <w:rPr>
          <w:rFonts w:hint="eastAsia" w:ascii="仿宋_GB2312" w:hAnsi="仿宋_GB2312" w:eastAsia="仿宋_GB2312" w:cs="仿宋_GB2312"/>
          <w:sz w:val="32"/>
          <w:szCs w:val="32"/>
          <w:lang w:val="en-US" w:eastAsia="zh-CN"/>
        </w:rPr>
        <w:t>家庭</w:t>
      </w:r>
      <w:r>
        <w:rPr>
          <w:rFonts w:hint="eastAsia" w:ascii="仿宋_GB2312" w:hAnsi="仿宋_GB2312" w:eastAsia="仿宋_GB2312" w:cs="仿宋_GB2312"/>
          <w:sz w:val="32"/>
          <w:szCs w:val="32"/>
          <w:lang w:eastAsia="zh-CN"/>
        </w:rPr>
        <w:t>困难</w:t>
      </w:r>
      <w:r>
        <w:rPr>
          <w:rFonts w:hint="eastAsia" w:ascii="仿宋_GB2312" w:hAnsi="仿宋_GB2312" w:eastAsia="仿宋_GB2312" w:cs="仿宋_GB2312"/>
          <w:sz w:val="32"/>
          <w:szCs w:val="32"/>
        </w:rPr>
        <w:t>的修复能力，助力他们以一个健康</w:t>
      </w:r>
      <w:r>
        <w:rPr>
          <w:rFonts w:hint="eastAsia" w:ascii="仿宋_GB2312" w:hAnsi="仿宋_GB2312" w:eastAsia="仿宋_GB2312" w:cs="仿宋_GB2312"/>
          <w:sz w:val="32"/>
          <w:szCs w:val="32"/>
          <w:lang w:val="en-US" w:eastAsia="zh-CN"/>
        </w:rPr>
        <w:t>的身心</w:t>
      </w:r>
      <w:r>
        <w:rPr>
          <w:rFonts w:hint="eastAsia" w:ascii="仿宋_GB2312" w:hAnsi="仿宋_GB2312" w:eastAsia="仿宋_GB2312" w:cs="仿宋_GB2312"/>
          <w:sz w:val="32"/>
          <w:szCs w:val="32"/>
        </w:rPr>
        <w:t>、积极的态度走出</w:t>
      </w:r>
      <w:r>
        <w:rPr>
          <w:rFonts w:hint="eastAsia" w:ascii="仿宋_GB2312" w:hAnsi="仿宋_GB2312" w:eastAsia="仿宋_GB2312" w:cs="仿宋_GB2312"/>
          <w:sz w:val="32"/>
          <w:szCs w:val="32"/>
          <w:lang w:eastAsia="zh-CN"/>
        </w:rPr>
        <w:t>困难</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低收入重疾女性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面临困难：现代女性，要面临生活、工作等多方面的压力，同时还受到生活环境、个人习惯等因素的影响，癌症就如一把</w:t>
      </w:r>
      <w:r>
        <w:rPr>
          <w:rFonts w:hint="eastAsia" w:ascii="仿宋_GB2312" w:hAnsi="仿宋_GB2312" w:eastAsia="仿宋_GB2312" w:cs="仿宋_GB2312"/>
          <w:b w:val="0"/>
          <w:bCs w:val="0"/>
          <w:sz w:val="32"/>
          <w:szCs w:val="32"/>
          <w:lang w:val="en-US" w:eastAsia="zh-CN"/>
        </w:rPr>
        <w:t>达摩克利斯之</w:t>
      </w:r>
      <w:r>
        <w:rPr>
          <w:rFonts w:hint="eastAsia" w:ascii="仿宋_GB2312" w:hAnsi="仿宋_GB2312" w:eastAsia="仿宋_GB2312" w:cs="仿宋_GB2312"/>
          <w:sz w:val="32"/>
          <w:szCs w:val="32"/>
          <w:lang w:val="en-US" w:eastAsia="zh-CN"/>
        </w:rPr>
        <w:t>剑，始终悬在她们头顶上。女性癌症的发病率在逐年攀升，并且有往低龄化发展的趋势，一旦生病，她们同时要面对身体、心理、经济等各方面压力。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（2）解决方案：芬芳同行——低收入重疾女性生命焕新互助支持项目。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（3）项目</w:t>
      </w:r>
      <w:r>
        <w:rPr>
          <w:rFonts w:hint="eastAsia" w:ascii="仿宋_GB2312" w:hAnsi="仿宋_GB2312" w:eastAsia="仿宋_GB2312" w:cs="仿宋_GB2312"/>
          <w:b w:val="0"/>
          <w:bCs w:val="0"/>
          <w:sz w:val="32"/>
          <w:szCs w:val="32"/>
          <w:lang w:val="en-US" w:eastAsia="zh-CN"/>
        </w:rPr>
        <w:t>目标：帮助重疾女性建立互助小组，抱团取暖</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sz w:val="32"/>
          <w:szCs w:val="32"/>
          <w:lang w:val="en-US" w:eastAsia="zh-CN"/>
        </w:rPr>
        <w:t>交流医疗心得，</w:t>
      </w:r>
      <w:r>
        <w:rPr>
          <w:rFonts w:hint="eastAsia" w:ascii="仿宋_GB2312" w:hAnsi="仿宋_GB2312" w:eastAsia="仿宋_GB2312" w:cs="仿宋_GB2312"/>
          <w:sz w:val="32"/>
          <w:szCs w:val="32"/>
          <w:lang w:val="en-US" w:eastAsia="zh-CN"/>
        </w:rPr>
        <w:t>以积极的、科学的思想来面对疾病</w:t>
      </w:r>
      <w:r>
        <w:rPr>
          <w:rFonts w:hint="eastAsia" w:ascii="仿宋_GB2312" w:hAnsi="仿宋_GB2312" w:eastAsia="仿宋_GB2312" w:cs="仿宋_GB2312"/>
          <w:b w:val="0"/>
          <w:bCs w:val="0"/>
          <w:sz w:val="32"/>
          <w:szCs w:val="32"/>
          <w:lang w:val="en-US" w:eastAsia="zh-CN"/>
        </w:rPr>
        <w:t>，提高对抗病魔的勇</w:t>
      </w:r>
      <w:r>
        <w:rPr>
          <w:rFonts w:hint="eastAsia" w:ascii="仿宋_GB2312" w:hAnsi="仿宋_GB2312" w:eastAsia="仿宋_GB2312" w:cs="仿宋_GB2312"/>
          <w:sz w:val="32"/>
          <w:szCs w:val="32"/>
          <w:lang w:val="en-US" w:eastAsia="zh-CN"/>
        </w:rPr>
        <w:t>气，鼓舞她们重新站起来，重新认识自己的价值，重新扬起生命的风帆。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3.</w:t>
      </w:r>
      <w:r>
        <w:rPr>
          <w:rFonts w:hint="eastAsia" w:ascii="仿宋_GB2312" w:hAnsi="仿宋_GB2312" w:eastAsia="仿宋_GB2312" w:cs="仿宋_GB2312"/>
          <w:b/>
          <w:bCs/>
          <w:sz w:val="32"/>
          <w:szCs w:val="32"/>
          <w:lang w:val="en-US" w:eastAsia="zh-CN"/>
        </w:rPr>
        <w:t>低收入家庭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面临困难：生育是女性人生中的一个重大转折，它不仅对女性自身的身心方面有重大影响，还会对孩子以及家庭产生各种深远的影响。低收入家庭受经济条件、认知等方面限制，大部分准妈妈普遍缺乏科学知识和科学孕育的意识。部分困难家庭准妈妈、准爸爸自身存在精神等方面限制，无法很好照顾自己和孩子。不科学的孕育孩子，容易造成儿童成长困难，加重家庭困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（2）解决方案：阳光育苗——低收入家庭优生优育关爱服务项目。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（3）项目目标：关注低收入家庭孕期女性，科学佑育新生命，引导困难</w:t>
      </w:r>
      <w:r>
        <w:rPr>
          <w:rFonts w:hint="eastAsia" w:ascii="仿宋_GB2312" w:hAnsi="仿宋_GB2312" w:eastAsia="仿宋_GB2312" w:cs="仿宋_GB2312"/>
          <w:sz w:val="32"/>
          <w:szCs w:val="32"/>
          <w:lang w:val="en-US" w:eastAsia="zh-CN"/>
        </w:rPr>
        <w:t>家庭孕期女性及家庭科学关注女性孕期健康，从身心平衡护理的角度予以细心照料、科学辅导，提高科学育儿能力，从而帮助准妈妈成功完成对新角色的转换，促进家庭关系的和谐发展，科学养育下一代。</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二、齐心筑爱——志愿服务项目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为进一步弘扬“奉献、友爱、互助、进步”的志愿服务精神，充分发挥志愿服务在帮扶困难群体、传递社会关爱等方面的独特优势。深入开展为困难群体志愿服务活动，帮助困难群体减轻生活负担、提高生活质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行动不便困难长者</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b w:val="0"/>
          <w:bCs w:val="0"/>
          <w:sz w:val="32"/>
          <w:szCs w:val="32"/>
          <w:lang w:val="en-US" w:eastAsia="zh-CN"/>
        </w:rPr>
        <w:t>1）</w:t>
      </w:r>
      <w:r>
        <w:rPr>
          <w:rFonts w:hint="eastAsia" w:ascii="仿宋_GB2312" w:hAnsi="仿宋_GB2312" w:eastAsia="仿宋_GB2312" w:cs="仿宋_GB2312"/>
          <w:b w:val="0"/>
          <w:bCs w:val="0"/>
          <w:sz w:val="32"/>
          <w:szCs w:val="32"/>
          <w:lang w:val="en-US" w:eastAsia="zh-CN"/>
        </w:rPr>
        <w:t>面临困难：生命是活力到衰退的一个过程，行动不便困难长者要面对生理退化、活动能力降低以及随时可能出现的无助和无奈感，行动上的限制会影响他们的自由选择，一些基本的生活需求难以得到保障。</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（2）解决方案：益剪行动——行动不便困难长者生活类服务项目。</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仿宋_GB2312" w:hAnsi="仿宋_GB2312" w:eastAsia="仿宋_GB2312" w:cs="仿宋_GB2312"/>
          <w:b w:val="0"/>
          <w:bCs w:val="0"/>
          <w:sz w:val="32"/>
          <w:szCs w:val="32"/>
          <w:lang w:val="en-US" w:eastAsia="zh-CN"/>
        </w:rPr>
        <w:t>项目目标：志愿团队</w:t>
      </w:r>
      <w:r>
        <w:rPr>
          <w:rFonts w:hint="eastAsia" w:ascii="仿宋_GB2312" w:hAnsi="仿宋_GB2312" w:eastAsia="仿宋_GB2312" w:cs="仿宋_GB2312"/>
          <w:sz w:val="32"/>
          <w:szCs w:val="32"/>
          <w:lang w:val="en-US" w:eastAsia="zh-CN"/>
        </w:rPr>
        <w:t>为行动不便困难长者提供定期上门理发、修剪指甲、修刮胡子等服务，满足基本的个人卫生需求，协助他们保持整洁的仪容，提升精神风貌；同时提供情感支持，帮助他们解决实际困难，让他们感受到来自政府和社会各界的关注与关爱，使他们积极乐观地面对生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血液透析困难群体</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w:t>
      </w:r>
      <w:r>
        <w:rPr>
          <w:rFonts w:hint="eastAsia" w:ascii="仿宋_GB2312" w:hAnsi="仿宋_GB2312" w:eastAsia="仿宋_GB2312" w:cs="仿宋_GB2312"/>
          <w:b w:val="0"/>
          <w:bCs w:val="0"/>
          <w:sz w:val="32"/>
          <w:szCs w:val="32"/>
          <w:lang w:val="en-US" w:eastAsia="zh-CN"/>
        </w:rPr>
        <w:t>面临困难：对血透患者这个特殊的群体来说，他们长期依靠规律的血液透析治疗来维持生命，医院的透析室是延续他们生命的地方。但血液透析的高频、单次治疗时间长及路途消耗等对于透析困难群体的负担较大。</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（2）解决方案：为爱护航——血液透析困难群体就医帮扶服务项目。</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（3）项目目</w:t>
      </w:r>
      <w:r>
        <w:rPr>
          <w:rFonts w:hint="eastAsia" w:ascii="仿宋_GB2312" w:hAnsi="仿宋_GB2312" w:eastAsia="仿宋_GB2312" w:cs="仿宋_GB2312"/>
          <w:b w:val="0"/>
          <w:bCs w:val="0"/>
          <w:sz w:val="32"/>
          <w:szCs w:val="32"/>
          <w:lang w:val="en-US" w:eastAsia="zh-CN"/>
        </w:rPr>
        <w:t>标：志愿团队组织透析困难群体定期分批至医院进行透析治疗，缓解路途消耗，对长期血透患者给予正面引导，透析中开展腿部复健训练，透析后促膝交流、健康宣教，有效提升患者的生活质量与体验感。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3.</w:t>
      </w:r>
      <w:r>
        <w:rPr>
          <w:rFonts w:hint="eastAsia" w:ascii="仿宋_GB2312" w:hAnsi="仿宋_GB2312" w:eastAsia="仿宋_GB2312" w:cs="仿宋_GB2312"/>
          <w:b/>
          <w:bCs/>
          <w:sz w:val="32"/>
          <w:szCs w:val="32"/>
          <w:lang w:val="en-US" w:eastAsia="zh-CN"/>
        </w:rPr>
        <w:t>独居困难低收入群体</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w:t>
      </w:r>
      <w:r>
        <w:rPr>
          <w:rFonts w:hint="eastAsia" w:ascii="仿宋_GB2312" w:hAnsi="仿宋_GB2312" w:eastAsia="仿宋_GB2312" w:cs="仿宋_GB2312"/>
          <w:b w:val="0"/>
          <w:bCs w:val="0"/>
          <w:sz w:val="32"/>
          <w:szCs w:val="32"/>
          <w:lang w:val="en-US" w:eastAsia="zh-CN"/>
        </w:rPr>
        <w:t>面临困难：低保人群存在很大一部分身体良好但因贫困等因素未能结婚的单身独居困难群体，在经济方面政府已给予兜底救助，但部分群体无法融入社群，孤立无援。</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（2）解决方案：邻里守望——独居困难低收入对象邻里关爱服务项目。</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（3）项</w:t>
      </w:r>
      <w:r>
        <w:rPr>
          <w:rFonts w:hint="eastAsia" w:ascii="仿宋_GB2312" w:hAnsi="仿宋_GB2312" w:eastAsia="仿宋_GB2312" w:cs="仿宋_GB2312"/>
          <w:b w:val="0"/>
          <w:bCs w:val="0"/>
          <w:sz w:val="32"/>
          <w:szCs w:val="32"/>
          <w:lang w:val="en-US" w:eastAsia="zh-CN"/>
        </w:rPr>
        <w:t>目目标：志愿团队定期探访单身独居困难家庭，关注他们的身体情况、精神状态和居家安全等情况，建立邻里沟通桥梁，关注单身困难群体日常生活情况，让他们感受到互帮互助的“邻里力量”。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4.</w:t>
      </w:r>
      <w:r>
        <w:rPr>
          <w:rFonts w:hint="eastAsia" w:ascii="仿宋_GB2312" w:hAnsi="仿宋_GB2312" w:eastAsia="仿宋_GB2312" w:cs="仿宋_GB2312"/>
          <w:b/>
          <w:bCs/>
          <w:color w:val="auto"/>
          <w:sz w:val="32"/>
          <w:szCs w:val="32"/>
          <w:lang w:val="en-US" w:eastAsia="zh-CN"/>
        </w:rPr>
        <w:t>低收入家庭</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w:t>
      </w:r>
      <w:r>
        <w:rPr>
          <w:rFonts w:hint="eastAsia" w:ascii="仿宋_GB2312" w:hAnsi="仿宋_GB2312" w:eastAsia="仿宋_GB2312" w:cs="仿宋_GB2312"/>
          <w:b w:val="0"/>
          <w:bCs w:val="0"/>
          <w:sz w:val="32"/>
          <w:szCs w:val="32"/>
          <w:lang w:val="en-US" w:eastAsia="zh-CN"/>
        </w:rPr>
        <w:t>面临困难：一旦发生突发公共卫生事件的情形，很多低收入家庭，将面临买药难、收药难、乱吃药的困难。如果不能及时拿到药物或正确服用药物等，无疑也容易造成悲剧性的后果。</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（2）解决方案：健康益友——低收入家庭公共卫生健康指导项目。</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（3）项</w:t>
      </w:r>
      <w:r>
        <w:rPr>
          <w:rFonts w:hint="eastAsia" w:ascii="仿宋_GB2312" w:hAnsi="仿宋_GB2312" w:eastAsia="仿宋_GB2312" w:cs="仿宋_GB2312"/>
          <w:b w:val="0"/>
          <w:bCs w:val="0"/>
          <w:sz w:val="32"/>
          <w:szCs w:val="32"/>
          <w:lang w:val="en-US" w:eastAsia="zh-CN"/>
        </w:rPr>
        <w:t>目目标：防患于未然，一旦发生突发公共卫生事件，由志愿者上门为低收入家庭科普最新动态，指导服药剂量及服用次数等，</w:t>
      </w:r>
      <w:r>
        <w:rPr>
          <w:rFonts w:hint="eastAsia" w:ascii="仿宋_GB2312" w:hAnsi="仿宋_GB2312" w:eastAsia="仿宋_GB2312" w:cs="仿宋_GB2312"/>
          <w:i w:val="0"/>
          <w:color w:val="000000"/>
          <w:kern w:val="0"/>
          <w:sz w:val="32"/>
          <w:szCs w:val="32"/>
          <w:u w:val="none"/>
          <w:lang w:val="en-US" w:eastAsia="zh-CN" w:bidi="ar"/>
        </w:rPr>
        <w:t>提高低收入家庭的防控意识，并掌握相关防控知识和技能。对已经感染的家庭进行电话随访，及时了解病程，指导正确用药和注意事项，帮助他们尽快恢复。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5.</w:t>
      </w:r>
      <w:r>
        <w:rPr>
          <w:rFonts w:hint="eastAsia" w:ascii="仿宋_GB2312" w:hAnsi="仿宋_GB2312" w:eastAsia="仿宋_GB2312" w:cs="仿宋_GB2312"/>
          <w:b/>
          <w:bCs/>
          <w:color w:val="auto"/>
          <w:sz w:val="32"/>
          <w:szCs w:val="32"/>
          <w:lang w:val="en-US" w:eastAsia="zh-CN"/>
        </w:rPr>
        <w:t>慢性病困难群体</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w:t>
      </w:r>
      <w:r>
        <w:rPr>
          <w:rFonts w:hint="eastAsia" w:ascii="仿宋_GB2312" w:hAnsi="仿宋_GB2312" w:eastAsia="仿宋_GB2312" w:cs="仿宋_GB2312"/>
          <w:b w:val="0"/>
          <w:bCs w:val="0"/>
          <w:sz w:val="32"/>
          <w:szCs w:val="32"/>
          <w:lang w:val="en-US" w:eastAsia="zh-CN"/>
        </w:rPr>
        <w:t>面临困难：患有高血压、糖尿病等基础慢性疾病的困难群体日益增多，需要长期服药，但因疫情、极端天气、身体障碍等因素影响，出行不便，容易出现常备药断档情况。</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（2）解决方案：爱的专递——慢性病困难群体代配药服务项目。</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（3）项目目标</w:t>
      </w:r>
      <w:r>
        <w:rPr>
          <w:rFonts w:hint="eastAsia" w:ascii="仿宋_GB2312" w:hAnsi="仿宋_GB2312" w:eastAsia="仿宋_GB2312" w:cs="仿宋_GB2312"/>
          <w:b w:val="0"/>
          <w:bCs w:val="0"/>
          <w:sz w:val="32"/>
          <w:szCs w:val="32"/>
          <w:lang w:val="en-US" w:eastAsia="zh-CN"/>
        </w:rPr>
        <w:t>：志愿团队定时登记清单，进行买药、分药、送药服务，为身患慢性病的困难群体打开上门送药的“绿色通道”。</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6</w:t>
      </w:r>
      <w:r>
        <w:rPr>
          <w:rFonts w:hint="default" w:ascii="Times New Roman" w:hAnsi="Times New Roman" w:eastAsia="仿宋_GB2312" w:cs="Times New Roman"/>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视听障碍群体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面临困难：视听障碍人群，受视力和听力的影响，很多正常人可以体验的文化生活无法进行，如视觉障碍看不了影视、风景，听觉障碍听不了音乐、话语。对于视听障碍人群来说，他们可以走出去，但是却不知去哪，他们有着文化生活的需求，却没有适宜的空间和途径。他们很难找到适合自</w:t>
      </w:r>
      <w:r>
        <w:rPr>
          <w:rFonts w:hint="eastAsia" w:ascii="Times New Roman" w:hAnsi="Times New Roman" w:eastAsia="仿宋_GB2312" w:cs="Times New Roman"/>
          <w:color w:val="auto"/>
          <w:sz w:val="32"/>
          <w:szCs w:val="32"/>
          <w:lang w:val="en-US" w:eastAsia="zh-CN"/>
        </w:rPr>
        <w:t>己的文化生活。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（2）解决方案：耳目益新——视听障碍人群文化体验行动项目。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（3）项目目标：志愿者带领视听障碍人群体验不同文化生活，满足其精神文化生活需求，支持其发展适宜自己的文化生活，提升生活质量。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低收入行动不便群体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（1）面临困难：对于行动不便的低收入群体来说，吃上一顿饭，买菜、做饭、洗碗等过程会比正常的人而言更加的困难，极度不方便，且难以保证营养均衡。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（2）解决方案：爱心膳递——低收入行动不便人群送餐服务项目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sz w:val="32"/>
          <w:szCs w:val="32"/>
          <w:lang w:val="en-US" w:eastAsia="zh-CN"/>
        </w:rPr>
      </w:pPr>
      <w:r>
        <w:rPr>
          <w:rFonts w:hint="eastAsia" w:ascii="Times New Roman" w:hAnsi="Times New Roman" w:eastAsia="仿宋_GB2312" w:cs="Times New Roman"/>
          <w:color w:val="auto"/>
          <w:sz w:val="32"/>
          <w:szCs w:val="32"/>
          <w:lang w:val="en-US" w:eastAsia="zh-CN"/>
        </w:rPr>
        <w:t>（3）项目目标：志愿者依托“银发餐桌——老年人助餐点建设项目”提供爱心餐，把低偿爱心餐送到低收入行动不便群体手中，为他们带去关爱。除了送餐，更多的是关照他们的日常生</w:t>
      </w:r>
      <w:r>
        <w:rPr>
          <w:rFonts w:hint="eastAsia" w:ascii="仿宋_GB2312" w:hAnsi="仿宋_GB2312" w:eastAsia="仿宋_GB2312" w:cs="仿宋_GB2312"/>
          <w:sz w:val="32"/>
          <w:szCs w:val="32"/>
          <w:lang w:val="en-US" w:eastAsia="zh-CN"/>
        </w:rPr>
        <w:t>活，让低收入行动不便群体不仅能吃到可口的爱心餐，也能汇聚志愿力量，整合爱心资源，使低收入行动不便群体得到关怀。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sz w:val="32"/>
          <w:szCs w:val="32"/>
          <w:lang w:val="en-US" w:eastAsia="zh-CN"/>
        </w:rPr>
        <w:t>8.</w:t>
      </w:r>
      <w:r>
        <w:rPr>
          <w:rFonts w:hint="eastAsia" w:ascii="仿宋_GB2312" w:hAnsi="仿宋_GB2312" w:eastAsia="仿宋_GB2312" w:cs="仿宋_GB2312"/>
          <w:b/>
          <w:bCs/>
          <w:sz w:val="32"/>
          <w:szCs w:val="32"/>
          <w:lang w:val="en-US" w:eastAsia="zh-CN"/>
        </w:rPr>
        <w:t>残疾人士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（1）面临困难：2005年春节联欢晚会，中国残疾人艺术团推出了一个特别的的节目： 21个平均年龄21岁的聋哑演员表演的舞蹈《牵手观音》感动了全中国！虽然上天关上了一扇门，他们仍努力尝试打开一扇窗。但现实生活中大部分残疾人在精神层面上处于弱势，导致其生活方式封闭，社会参与机会较少，无法融入社会生活，找寻不到生命的意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（2）解决方案：七彩羽翼——残障人群精神文化建设服务项目。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color w:val="auto"/>
          <w:sz w:val="32"/>
          <w:szCs w:val="32"/>
          <w:lang w:val="en-US" w:eastAsia="zh-CN"/>
        </w:rPr>
        <w:t>（3）项目目标：志愿者带领并协助残疾人士组建艺术兴趣小组，支持他们通过兴趣培养和团队合作，丰富文化生活，展示特长风采，并以舞台表演的方式回馈和服务社会，让他们能感受到内心积极的认</w:t>
      </w:r>
      <w:r>
        <w:rPr>
          <w:rFonts w:hint="eastAsia" w:ascii="仿宋_GB2312" w:hAnsi="仿宋_GB2312" w:eastAsia="仿宋_GB2312" w:cs="仿宋_GB2312"/>
          <w:sz w:val="32"/>
          <w:szCs w:val="32"/>
        </w:rPr>
        <w:t>知和</w:t>
      </w:r>
      <w:r>
        <w:rPr>
          <w:rFonts w:hint="eastAsia" w:ascii="仿宋_GB2312" w:hAnsi="仿宋_GB2312" w:eastAsia="仿宋_GB2312" w:cs="仿宋_GB2312"/>
          <w:sz w:val="32"/>
          <w:szCs w:val="32"/>
          <w:lang w:val="en-US" w:eastAsia="zh-CN"/>
        </w:rPr>
        <w:t>强大的</w:t>
      </w:r>
      <w:r>
        <w:rPr>
          <w:rFonts w:hint="eastAsia" w:ascii="仿宋_GB2312" w:hAnsi="仿宋_GB2312" w:eastAsia="仿宋_GB2312" w:cs="仿宋_GB2312"/>
          <w:sz w:val="32"/>
          <w:szCs w:val="32"/>
        </w:rPr>
        <w:t>驱动力，</w:t>
      </w:r>
      <w:r>
        <w:rPr>
          <w:rFonts w:hint="eastAsia" w:ascii="仿宋_GB2312" w:hAnsi="仿宋_GB2312" w:eastAsia="仿宋_GB2312" w:cs="仿宋_GB2312"/>
          <w:sz w:val="32"/>
          <w:szCs w:val="32"/>
          <w:lang w:val="en-US" w:eastAsia="zh-CN"/>
        </w:rPr>
        <w:t>从而</w:t>
      </w:r>
      <w:r>
        <w:rPr>
          <w:rFonts w:hint="eastAsia" w:ascii="仿宋_GB2312" w:hAnsi="仿宋_GB2312" w:eastAsia="仿宋_GB2312" w:cs="仿宋_GB2312"/>
          <w:sz w:val="32"/>
          <w:szCs w:val="32"/>
        </w:rPr>
        <w:t>满足精神文化需求，提升生活质量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释放生命能量</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sz w:val="32"/>
          <w:szCs w:val="32"/>
          <w:lang w:val="en-US" w:eastAsia="zh-CN"/>
        </w:rPr>
        <w:t>9</w:t>
      </w:r>
      <w:r>
        <w:rPr>
          <w:rFonts w:hint="default"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单身困难群体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面临困难：根据2022年12月数据显示，全市在册低收入人口2476户3431人，户均1.39人。家庭结构以单人户家庭为主，共有1870户，占低收入总户数的75.53%。除了少部分对象仍在就读和部分因残疾而未结婚的对象外，还存在很大一部分身体良好但因贫困等因素未能结婚的单身群众，在经济方面政府已给予兜底救助，但其他方面的需求仍无法顾及，如自我价值感的实现，朋辈群体互动缺乏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（2）解决方案：金色志愿——单身困难群体社会融入项目。</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color w:val="auto"/>
          <w:sz w:val="32"/>
          <w:szCs w:val="32"/>
          <w:lang w:val="en-US" w:eastAsia="zh-CN"/>
        </w:rPr>
        <w:t>（3）项目目标：引导社会关注单身困难群体，通过组建志愿团队并进行培训，带领他们积极参与各类志愿服务，满足他们的社会参与意</w:t>
      </w:r>
      <w:r>
        <w:rPr>
          <w:rFonts w:hint="eastAsia" w:ascii="仿宋_GB2312" w:hAnsi="仿宋_GB2312" w:eastAsia="仿宋_GB2312" w:cs="仿宋_GB2312"/>
          <w:sz w:val="32"/>
          <w:szCs w:val="32"/>
          <w:lang w:val="en-US" w:eastAsia="zh-CN"/>
        </w:rPr>
        <w:t>识，激发存在感和价值感，这不仅是的需要，也是社会和谐稳定发展的需要。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10</w:t>
      </w:r>
      <w:r>
        <w:rPr>
          <w:rFonts w:hint="default" w:ascii="Times New Roman" w:hAnsi="Times New Roman" w:eastAsia="仿宋_GB2312" w:cs="Times New Roman"/>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困难家庭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面临困难：居住环境差、卫生状况糟、安全系数低是不少困难家庭的真实写照，例如光线昏暗、空气潮湿、屋顶漏水、陈旧狭小、杂物满屋等等。而很多家中还有小孩，面对逼仄的房间，很难找到属于自己的学习空间，大多数只能在茶几、饭桌甚至地板上学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（2）解决方案：焕采家园——困难家庭生活环境改善行动项目。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color w:val="auto"/>
          <w:sz w:val="32"/>
          <w:szCs w:val="32"/>
          <w:highlight w:val="none"/>
          <w:lang w:val="en-US" w:eastAsia="zh-CN"/>
        </w:rPr>
        <w:t>（3）项目目标：以环境改造为切入点，为有意愿改造的低收入家庭提供房屋清洁、环境美化、基础空间改造等服务，为他们创造卫</w:t>
      </w:r>
      <w:r>
        <w:rPr>
          <w:rFonts w:hint="eastAsia" w:ascii="仿宋_GB2312" w:hAnsi="仿宋_GB2312" w:eastAsia="仿宋_GB2312" w:cs="仿宋_GB2312"/>
          <w:b w:val="0"/>
          <w:bCs w:val="0"/>
          <w:color w:val="auto"/>
          <w:sz w:val="32"/>
          <w:szCs w:val="32"/>
          <w:lang w:val="en-US" w:eastAsia="zh-CN"/>
        </w:rPr>
        <w:t>生良好的生活环境，满足他们更好的生活需求，提升他</w:t>
      </w:r>
      <w:r>
        <w:rPr>
          <w:rFonts w:hint="eastAsia" w:ascii="仿宋_GB2312" w:hAnsi="仿宋_GB2312" w:eastAsia="仿宋_GB2312" w:cs="仿宋_GB2312"/>
          <w:color w:val="auto"/>
          <w:sz w:val="32"/>
          <w:szCs w:val="32"/>
          <w:lang w:val="en-US" w:eastAsia="zh-CN"/>
        </w:rPr>
        <w:t>们的幸福指数。</w:t>
      </w:r>
    </w:p>
    <w:p>
      <w:pPr>
        <w:keepNext w:val="0"/>
        <w:keepLines w:val="0"/>
        <w:pageBreakBefore w:val="0"/>
        <w:widowControl w:val="0"/>
        <w:kinsoku/>
        <w:wordWrap/>
        <w:overflowPunct/>
        <w:topLinePunct w:val="0"/>
        <w:autoSpaceDE/>
        <w:autoSpaceDN/>
        <w:bidi w:val="0"/>
        <w:spacing w:line="560" w:lineRule="exact"/>
        <w:ind w:firstLine="560"/>
        <w:jc w:val="left"/>
        <w:textAlignment w:val="auto"/>
        <w:rPr>
          <w:rFonts w:hint="eastAsia" w:ascii="黑体" w:hAnsi="黑体" w:eastAsia="黑体" w:cs="黑体"/>
          <w:sz w:val="32"/>
          <w:szCs w:val="32"/>
          <w:lang w:val="en-US" w:eastAsia="zh-CN"/>
        </w:rPr>
      </w:pPr>
      <w:r>
        <w:rPr>
          <w:rFonts w:hint="eastAsia" w:ascii="黑体" w:hAnsi="黑体" w:eastAsia="黑体" w:cs="黑体"/>
          <w:b w:val="0"/>
          <w:bCs w:val="0"/>
          <w:sz w:val="32"/>
          <w:szCs w:val="32"/>
          <w:lang w:val="en-US" w:eastAsia="zh-CN"/>
        </w:rPr>
        <w:t>三、心沐阳光——</w:t>
      </w:r>
      <w:r>
        <w:rPr>
          <w:rFonts w:hint="eastAsia" w:ascii="黑体" w:hAnsi="黑体" w:eastAsia="黑体" w:cs="黑体"/>
          <w:sz w:val="32"/>
          <w:szCs w:val="32"/>
          <w:lang w:val="en-US" w:eastAsia="zh-CN"/>
        </w:rPr>
        <w:t>个案服务项目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为改善困难群体生活困难状态，以一对一的个案服务形式，为困难群体提供更具针对性的服务支持。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1.突发意外低收入家庭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面临困难：低收入家庭生态脆弱，社会支持来源少，当面临突发意外时，难以应对，无法及时整合资源应对困境，可能导致家庭进一步向困境滑坡。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（2）解决方案：纾困解难——低收入人口急难问题服务项目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_GB2312" w:hAnsi="仿宋_GB2312" w:eastAsia="仿宋_GB2312" w:cs="仿宋_GB2312"/>
          <w:b w:val="0"/>
          <w:bCs w:val="0"/>
          <w:sz w:val="32"/>
          <w:szCs w:val="32"/>
          <w:lang w:val="en-US" w:eastAsia="zh-CN"/>
        </w:rPr>
      </w:pPr>
      <w:r>
        <w:rPr>
          <w:rFonts w:hint="eastAsia" w:ascii="Times New Roman" w:hAnsi="Times New Roman" w:eastAsia="仿宋_GB2312" w:cs="Times New Roman"/>
          <w:color w:val="auto"/>
          <w:sz w:val="32"/>
          <w:szCs w:val="32"/>
          <w:lang w:val="en-US" w:eastAsia="zh-CN"/>
        </w:rPr>
        <w:t>（3）项</w:t>
      </w:r>
      <w:r>
        <w:rPr>
          <w:rFonts w:hint="eastAsia" w:ascii="仿宋_GB2312" w:hAnsi="仿宋_GB2312" w:eastAsia="仿宋_GB2312" w:cs="仿宋_GB2312"/>
          <w:color w:val="auto"/>
          <w:sz w:val="32"/>
          <w:szCs w:val="32"/>
          <w:lang w:val="en-US" w:eastAsia="zh-CN"/>
        </w:rPr>
        <w:t>目目标：参照困境儿童危机个案管理模式，帮助突发意外的低收入家庭平稳度过因意外导致的家庭应激期，迅速帮助其家庭回归正轨。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val="en-US" w:eastAsia="zh-CN"/>
        </w:rPr>
        <w:t>.</w:t>
      </w:r>
      <w:r>
        <w:rPr>
          <w:rFonts w:hint="eastAsia" w:ascii="仿宋_GB2312" w:hAnsi="仿宋_GB2312" w:eastAsia="仿宋_GB2312" w:cs="仿宋_GB2312"/>
          <w:b/>
          <w:bCs/>
          <w:color w:val="auto"/>
          <w:sz w:val="32"/>
          <w:szCs w:val="32"/>
          <w:lang w:val="en-US" w:eastAsia="zh-CN"/>
        </w:rPr>
        <w:t>行动障碍群体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面临困难：我们身边常常</w:t>
      </w:r>
      <w:r>
        <w:rPr>
          <w:rFonts w:hint="eastAsia" w:ascii="仿宋_GB2312" w:hAnsi="仿宋_GB2312" w:eastAsia="仿宋_GB2312" w:cs="仿宋_GB2312"/>
          <w:color w:val="auto"/>
          <w:sz w:val="32"/>
          <w:szCs w:val="32"/>
        </w:rPr>
        <w:t>有</w:t>
      </w:r>
      <w:r>
        <w:rPr>
          <w:rFonts w:hint="eastAsia" w:ascii="仿宋_GB2312" w:hAnsi="仿宋_GB2312" w:eastAsia="仿宋_GB2312" w:cs="仿宋_GB2312"/>
          <w:color w:val="auto"/>
          <w:sz w:val="32"/>
          <w:szCs w:val="32"/>
          <w:lang w:val="en-US" w:eastAsia="zh-CN"/>
        </w:rPr>
        <w:t>因</w:t>
      </w:r>
      <w:r>
        <w:rPr>
          <w:rFonts w:hint="eastAsia" w:ascii="仿宋_GB2312" w:hAnsi="仿宋_GB2312" w:eastAsia="仿宋_GB2312" w:cs="仿宋_GB2312"/>
          <w:color w:val="auto"/>
          <w:sz w:val="32"/>
          <w:szCs w:val="32"/>
        </w:rPr>
        <w:t>各种原因造成的短期或长期</w:t>
      </w:r>
      <w:r>
        <w:rPr>
          <w:rFonts w:hint="eastAsia" w:ascii="仿宋_GB2312" w:hAnsi="仿宋_GB2312" w:eastAsia="仿宋_GB2312" w:cs="仿宋_GB2312"/>
          <w:color w:val="auto"/>
          <w:sz w:val="32"/>
          <w:szCs w:val="32"/>
          <w:lang w:val="en-US" w:eastAsia="zh-CN"/>
        </w:rPr>
        <w:t>需要</w:t>
      </w:r>
      <w:r>
        <w:rPr>
          <w:rFonts w:hint="eastAsia" w:ascii="仿宋_GB2312" w:hAnsi="仿宋_GB2312" w:eastAsia="仿宋_GB2312" w:cs="仿宋_GB2312"/>
          <w:color w:val="auto"/>
          <w:sz w:val="32"/>
          <w:szCs w:val="32"/>
        </w:rPr>
        <w:t>依靠轮椅作为行动工具的群体。对于一个不能行走的人来说，</w:t>
      </w:r>
      <w:r>
        <w:rPr>
          <w:rFonts w:hint="eastAsia" w:ascii="仿宋_GB2312" w:hAnsi="仿宋_GB2312" w:eastAsia="仿宋_GB2312" w:cs="仿宋_GB2312"/>
          <w:color w:val="auto"/>
          <w:sz w:val="32"/>
          <w:szCs w:val="32"/>
          <w:lang w:val="en-US" w:eastAsia="zh-CN"/>
        </w:rPr>
        <w:t>轮椅</w:t>
      </w:r>
      <w:r>
        <w:rPr>
          <w:rFonts w:hint="eastAsia" w:ascii="仿宋_GB2312" w:hAnsi="仿宋_GB2312" w:eastAsia="仿宋_GB2312" w:cs="仿宋_GB2312"/>
          <w:color w:val="auto"/>
          <w:sz w:val="32"/>
          <w:szCs w:val="32"/>
        </w:rPr>
        <w:t>就是他的双腿，如何使用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保养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助力，都应是特别需要认真面对的问题。实用舒适的轮椅是康复的重要工具，它可以提高行动不便人士的活动能力，减少对照顾者的依赖；同时，有了轮椅的辅助，可以增加</w:t>
      </w:r>
      <w:r>
        <w:rPr>
          <w:rFonts w:hint="eastAsia" w:ascii="仿宋_GB2312" w:hAnsi="仿宋_GB2312" w:eastAsia="仿宋_GB2312" w:cs="仿宋_GB2312"/>
          <w:color w:val="auto"/>
          <w:sz w:val="32"/>
          <w:szCs w:val="32"/>
          <w:lang w:val="en-US" w:eastAsia="zh-CN"/>
        </w:rPr>
        <w:t>他们</w:t>
      </w:r>
      <w:r>
        <w:rPr>
          <w:rFonts w:hint="eastAsia" w:ascii="仿宋_GB2312" w:hAnsi="仿宋_GB2312" w:eastAsia="仿宋_GB2312" w:cs="仿宋_GB2312"/>
          <w:color w:val="auto"/>
          <w:sz w:val="32"/>
          <w:szCs w:val="32"/>
        </w:rPr>
        <w:t>接受教育、参加工作以及参与家庭和社会活动的机会，</w:t>
      </w:r>
      <w:r>
        <w:rPr>
          <w:rFonts w:hint="eastAsia" w:ascii="仿宋_GB2312" w:hAnsi="仿宋_GB2312" w:eastAsia="仿宋_GB2312" w:cs="仿宋_GB2312"/>
          <w:color w:val="auto"/>
          <w:sz w:val="32"/>
          <w:szCs w:val="32"/>
          <w:lang w:val="en-US" w:eastAsia="zh-CN"/>
        </w:rPr>
        <w:t>通过增能赋权最终回归社会</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（2）解决方案：椅路相伴——行动障碍人士社区融入轮椅项目。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color w:val="auto"/>
          <w:sz w:val="32"/>
          <w:szCs w:val="32"/>
          <w:lang w:val="en-US" w:eastAsia="zh-CN"/>
        </w:rPr>
        <w:t>（3）项</w:t>
      </w:r>
      <w:r>
        <w:rPr>
          <w:rFonts w:hint="eastAsia" w:ascii="仿宋_GB2312" w:hAnsi="仿宋_GB2312" w:eastAsia="仿宋_GB2312" w:cs="仿宋_GB2312"/>
          <w:color w:val="auto"/>
          <w:sz w:val="32"/>
          <w:szCs w:val="32"/>
          <w:lang w:val="en-US" w:eastAsia="zh-CN"/>
        </w:rPr>
        <w:t>目目标：</w:t>
      </w:r>
      <w:r>
        <w:rPr>
          <w:rFonts w:hint="eastAsia" w:ascii="仿宋_GB2312" w:hAnsi="仿宋_GB2312" w:eastAsia="仿宋_GB2312" w:cs="仿宋_GB2312"/>
          <w:color w:val="auto"/>
          <w:sz w:val="32"/>
          <w:szCs w:val="32"/>
        </w:rPr>
        <w:t>为我市有行动障碍成员的</w:t>
      </w:r>
      <w:r>
        <w:rPr>
          <w:rFonts w:hint="eastAsia" w:ascii="仿宋_GB2312" w:hAnsi="仿宋_GB2312" w:eastAsia="仿宋_GB2312" w:cs="仿宋_GB2312"/>
          <w:color w:val="auto"/>
          <w:sz w:val="32"/>
          <w:szCs w:val="32"/>
          <w:lang w:val="en-US" w:eastAsia="zh-CN"/>
        </w:rPr>
        <w:t>低收入</w:t>
      </w:r>
      <w:r>
        <w:rPr>
          <w:rFonts w:hint="eastAsia" w:ascii="仿宋_GB2312" w:hAnsi="仿宋_GB2312" w:eastAsia="仿宋_GB2312" w:cs="仿宋_GB2312"/>
          <w:color w:val="auto"/>
          <w:sz w:val="32"/>
          <w:szCs w:val="32"/>
        </w:rPr>
        <w:t>家庭链接轮椅资源，并提供助行、陪伴等个性化服务，帮助他们打开心扉，走出家门，融入社会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同时给予家庭照料者及其家庭成员心理上的支持，并普及相关的康复照护知识，帮助其构建社会支持系统。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lang w:val="en-US" w:eastAsia="zh-CN"/>
        </w:rPr>
        <w:t>.</w:t>
      </w:r>
      <w:r>
        <w:rPr>
          <w:rFonts w:hint="eastAsia" w:ascii="仿宋_GB2312" w:hAnsi="仿宋_GB2312" w:eastAsia="仿宋_GB2312" w:cs="仿宋_GB2312"/>
          <w:b/>
          <w:bCs/>
          <w:color w:val="auto"/>
          <w:sz w:val="32"/>
          <w:szCs w:val="32"/>
          <w:lang w:val="en-US" w:eastAsia="zh-CN"/>
        </w:rPr>
        <w:t>精神类疾病家庭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面临困难：数据显示，精神类疾病已成为亚太地区第二大健康问题，是一种慢性疾病且复发率高。如果家里有人患了精神类疾病，亲人一定是最痛苦、最着急的，但仍需无微不至地照顾他们的生活。然而当患者不配合治疗或提出不合理要求时，家人却不知道如何与他们进行交流，只能采取听之任之或强制的方法，患者对家人的方法不认可，双方沟通不畅，又会导致患者情绪波动，影响病情恢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Times New Roman"/>
          <w:color w:val="auto"/>
          <w:sz w:val="32"/>
          <w:szCs w:val="32"/>
          <w:lang w:val="en-US" w:eastAsia="zh-CN"/>
        </w:rPr>
        <w:t>（2）解决</w:t>
      </w:r>
      <w:r>
        <w:rPr>
          <w:rFonts w:hint="eastAsia" w:ascii="仿宋_GB2312" w:hAnsi="仿宋_GB2312" w:eastAsia="仿宋_GB2312" w:cs="仿宋_GB2312"/>
          <w:b w:val="0"/>
          <w:bCs w:val="0"/>
          <w:sz w:val="32"/>
          <w:szCs w:val="32"/>
          <w:lang w:val="en-US" w:eastAsia="zh-CN"/>
        </w:rPr>
        <w:t>方案：心晴有家——精神类疾病家庭照护增能服务项目。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b w:val="0"/>
          <w:bCs/>
          <w:sz w:val="32"/>
          <w:szCs w:val="32"/>
          <w:lang w:val="en-US" w:eastAsia="zh-CN"/>
        </w:rPr>
        <w:t>项目目标：</w:t>
      </w:r>
      <w:r>
        <w:rPr>
          <w:rFonts w:hint="eastAsia" w:ascii="仿宋_GB2312" w:hAnsi="仿宋_GB2312" w:eastAsia="仿宋_GB2312" w:cs="仿宋_GB2312"/>
          <w:b w:val="0"/>
          <w:bCs w:val="0"/>
          <w:sz w:val="32"/>
          <w:szCs w:val="32"/>
          <w:lang w:val="en-US" w:eastAsia="zh-CN"/>
        </w:rPr>
        <w:t>旨在为精神类疾病家庭提供专业性指导，一方面为患者提供生活照料、督促服药、心理疏导等服务，鼓励其积极参加社会技能训练，逐步融入社会；另一方面为家庭照料者提供心理援助和监护技能提升服务，帮助其排除焦虑情绪，以促进患者全面康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低收入边缘人群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面临困难：低收入边缘人群，指的是三年内动态管理退出低收入人口认定的人群。对于有劳动力和劳动意愿的人群而言，他们更需要的是工作的技术和机会；对于有创业意愿的人群而言，他们更缺乏的是创业指导和创业资本；对于长期习惯被救助的有部分劳动能力的年老低保而言，他们更需要有效的激励和自食其力的动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（2）解决方案：授渔行动——低收入边缘人群就业增能服务。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color w:val="auto"/>
          <w:sz w:val="32"/>
          <w:szCs w:val="32"/>
          <w:lang w:val="en-US" w:eastAsia="zh-CN"/>
        </w:rPr>
        <w:t>（3）项目目标</w:t>
      </w:r>
      <w:r>
        <w:rPr>
          <w:rFonts w:hint="eastAsia" w:ascii="仿宋_GB2312" w:hAnsi="仿宋_GB2312" w:eastAsia="仿宋_GB2312" w:cs="仿宋_GB2312"/>
          <w:sz w:val="32"/>
          <w:szCs w:val="32"/>
          <w:lang w:val="en-US" w:eastAsia="zh-CN"/>
        </w:rPr>
        <w:t>：帮助低收入边缘人群认真分析自身优势、不足和当前的就业形势，调整认知与心态，激发他们</w:t>
      </w:r>
      <w:r>
        <w:rPr>
          <w:rFonts w:hint="eastAsia" w:ascii="仿宋_GB2312" w:hAnsi="仿宋_GB2312" w:eastAsia="仿宋_GB2312" w:cs="仿宋_GB2312"/>
          <w:sz w:val="32"/>
          <w:szCs w:val="32"/>
        </w:rPr>
        <w:t>有自食其力改变命运的意愿，有获得个性化技术培训支持的平台，有参与社会竞争获得劳动就业机会的渠道，有通过小微创业获得更多生活资源的创新精神和创新实践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有主动参与社区志愿服务回馈社会的积极行动……为这些人群定制一架上升的“梯子”。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低收入边缘家庭矛盾困难群体</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（1）面临困难：低收入边缘人群中，有一部分申请人因为存在家庭矛盾而无法与子女或父母沟通，无法联系子女提供相应材料，从而影响低收入人口认定和救助申请，无法将其纳入救助保障范围。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（2）解决方案：幸福忆家——低收入边缘家庭矛盾改善类服务项目。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（3）项目目标：帮助存在长辈和子女矛盾的困难家庭提供个案服务，逐渐化解家庭矛盾点，建立良好的家庭互动模式，重建家庭结构，让家庭成员能够互帮互助。</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color w:val="auto"/>
          <w:sz w:val="32"/>
          <w:szCs w:val="32"/>
          <w:lang w:val="en-US" w:eastAsia="zh-CN"/>
        </w:rPr>
        <w:t>6.罕见病困</w:t>
      </w:r>
      <w:r>
        <w:rPr>
          <w:rFonts w:hint="eastAsia" w:ascii="仿宋_GB2312" w:hAnsi="仿宋_GB2312" w:eastAsia="仿宋_GB2312" w:cs="仿宋_GB2312"/>
          <w:b/>
          <w:bCs/>
          <w:sz w:val="32"/>
          <w:szCs w:val="32"/>
          <w:lang w:val="en-US" w:eastAsia="zh-CN"/>
        </w:rPr>
        <w:t>难群体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面临困难：目前，罕见病受到了越来越多的人关注，由于罕见病具有患病率极低、治愈难度大、治疗费用高等特征，因此，在这种情况下，罕见病给患者家庭带来了巨大的压力。作为社会的弱势群体，罕见病困难群体需要来自社会各方面的关爱，尤其需要社会工作的积极介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（2）解决方案：爱不罕见——罕见病群体关爱服务项目。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color w:val="auto"/>
          <w:sz w:val="32"/>
          <w:szCs w:val="32"/>
          <w:lang w:val="en-US" w:eastAsia="zh-CN"/>
        </w:rPr>
        <w:t>（3）项目</w:t>
      </w:r>
      <w:r>
        <w:rPr>
          <w:rFonts w:hint="eastAsia" w:ascii="仿宋_GB2312" w:hAnsi="仿宋_GB2312" w:eastAsia="仿宋_GB2312" w:cs="仿宋_GB2312"/>
          <w:color w:val="auto"/>
          <w:sz w:val="32"/>
          <w:szCs w:val="32"/>
          <w:lang w:val="en-US" w:eastAsia="zh-CN"/>
        </w:rPr>
        <w:t>目标：以社会支持论、增能理论等个案方法作为理论支撑，帮助罕见病困难群体挖掘自身优势，建立有效的家庭与社会支持网络。分析罕见病困难家庭日前在精神、经济、社交等方面所面临的种种困难，并从社会工作专业角度为罕见病困难群体制定具有针对性的方案，采用心理社会治疗模式帮助罕见病儿童家长走出生活困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强直性脊柱炎患者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面临困难：强直性脊柱炎是一种系统性的炎性疾病，不仅主要累及脊椎，也可侵犯髋关节等周围关节及关节外的其他脏器和组织。该病起病隐匿且大众认知度低，很多人被确诊时已经错过了最佳治疗时机，造成脊柱强直、驼背畸形、运动机能丧失，甚至残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（2）解决方案：益直同行——强直性脊柱炎患者关爱服务项目。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（3）项目目标：通过个案服务提高服务对象对强直性脊柱炎的认知，帮助这一疾病高发群体及</w:t>
      </w:r>
      <w:r>
        <w:rPr>
          <w:rFonts w:hint="eastAsia" w:ascii="仿宋_GB2312" w:hAnsi="仿宋_GB2312" w:eastAsia="仿宋_GB2312" w:cs="仿宋_GB2312"/>
          <w:sz w:val="32"/>
          <w:szCs w:val="32"/>
          <w:lang w:val="en-US" w:eastAsia="zh-CN"/>
        </w:rPr>
        <w:t>早发现疾病信号并进行积极有效的治疗，同时也帮助已经发病的服务对象寻找减缓病情的方法，从而可以回归正常的学习或工作当中。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失智失能群体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面临困难：失智失能群体，指的是认知功能退化和丧失生活自理能力的群体，他们可能无法用言语、行为表达自己的情感，甚至记不得自己的儿女家人。他们中部分独居，长期在家无法出门，部分虽有家人照顾，但是家人精力有限，在照顾好吃住后也无法顾及更多。失智失能对患者的健康与生命、对家庭照料者的生活负担和精神压力都造成了极大的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（2）解决方案：幸福敲门——失智失能群体阳光服务项目。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（3）项</w:t>
      </w:r>
      <w:r>
        <w:rPr>
          <w:rFonts w:hint="eastAsia" w:ascii="仿宋_GB2312" w:hAnsi="仿宋_GB2312" w:eastAsia="仿宋_GB2312" w:cs="仿宋_GB2312"/>
          <w:sz w:val="32"/>
          <w:szCs w:val="32"/>
          <w:lang w:val="en-US" w:eastAsia="zh-CN"/>
        </w:rPr>
        <w:t>目目标：一方面通过康复训练和心理辅导等服务提高失智失能群体生活自理能力，消除不安心理与急躁情绪，提高社交能力；另一方面为家庭照料者提供心理支持，并帮助他们学习科学专业的照护方法和技能，预防意外事故，保障居家安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sz w:val="32"/>
          <w:szCs w:val="32"/>
          <w:lang w:val="en-US" w:eastAsia="zh-CN"/>
        </w:rPr>
        <w:t>9</w:t>
      </w:r>
      <w:r>
        <w:rPr>
          <w:rFonts w:hint="default"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单亲困境爸爸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面临困难：单亲爸爸要面对来自工作、生活和照顾孩子的各种心理压力，在和孩子沟通方面和养育孩子的方法上面略显欠缺。一方面我们看到单亲爸爸的不易，一方面也会看到因为单亲而给孩子带来的忽视和疏于照顾的健康和安全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（2）解决方案：爸爸开讲——单亲困境爸爸亲职能力提升服务项目。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（3）项目目标：希</w:t>
      </w:r>
      <w:r>
        <w:rPr>
          <w:rFonts w:hint="eastAsia" w:ascii="仿宋_GB2312" w:hAnsi="仿宋_GB2312" w:eastAsia="仿宋_GB2312" w:cs="仿宋_GB2312"/>
          <w:sz w:val="32"/>
          <w:szCs w:val="32"/>
          <w:lang w:val="en-US" w:eastAsia="zh-CN"/>
        </w:rPr>
        <w:t>望单亲爸爸们获得更多科学的教育和照顾孩子的解决方案，让孩子有机会获得更加安全、健康、阳光的家庭成长环境，共同参与家庭困难的改善和改变，用社会工作个案专业方法，协助解决单亲爸爸的亲职难题。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sz w:val="32"/>
          <w:szCs w:val="32"/>
          <w:lang w:val="en-US" w:eastAsia="zh-CN"/>
        </w:rPr>
        <w:t>10</w:t>
      </w:r>
      <w:r>
        <w:rPr>
          <w:rFonts w:hint="default"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单亲困境妈妈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面临困难：单亲妈妈照顾孩子的压力更多的来自经济和情绪：她们不但要照顾孩子，还要面对繁忙的工作，独自撑起家庭的重担。在身心俱疲的状态下，一些单亲妈妈很难在工作之余，兼顾好孩子的心理发展。而孩子是很敏感的，母亲的每一个情绪波动，都会深深的影响到他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（2）解决方案：玫瑰心语——单亲困境妈妈心理援助服务项目。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（3）项目目标</w:t>
      </w:r>
      <w:r>
        <w:rPr>
          <w:rFonts w:hint="eastAsia" w:ascii="仿宋_GB2312" w:hAnsi="仿宋_GB2312" w:eastAsia="仿宋_GB2312" w:cs="仿宋_GB2312"/>
          <w:sz w:val="32"/>
          <w:szCs w:val="32"/>
          <w:lang w:val="en-US" w:eastAsia="zh-CN"/>
        </w:rPr>
        <w:t>：协助缓解单亲母亲的心理困难，通过个案服务帮助她们释放情绪压力，为她们提供心理援助，将她们从日常繁忙的生活中解脱出来，更多交流，更多展示，更自信的面对生活。</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i w:val="0"/>
          <w:color w:val="000000"/>
          <w:kern w:val="0"/>
          <w:sz w:val="32"/>
          <w:szCs w:val="32"/>
          <w:u w:val="none"/>
          <w:lang w:val="en-US" w:eastAsia="zh-CN" w:bidi="ar"/>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71E5C"/>
    <w:rsid w:val="13971E5C"/>
    <w:rsid w:val="4EE453E4"/>
    <w:rsid w:val="777E7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招投标文件1"/>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2024-07-19T03:17:00Z</dcterms:created>
  <dc:creator>lcy</dc:creator>
  <cp:lastModifiedBy>lcy</cp:lastModifiedBy>
  <cp:lastPrinted>2024-08-05T08:23:03Z</cp:lastPrinted>
  <dcterms:modified xsi:type="dcterms:W3CDTF">2024-08-05T08:23:11Z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